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996"/>
      </w:tblGrid>
      <w:tr w:rsidR="00426EDE" w:rsidRPr="004B68C6" w:rsidTr="00A072AE">
        <w:tc>
          <w:tcPr>
            <w:tcW w:w="4785" w:type="dxa"/>
          </w:tcPr>
          <w:p w:rsidR="00426EDE" w:rsidRPr="004B68C6" w:rsidRDefault="00426EDE" w:rsidP="00A072AE">
            <w:pPr>
              <w:ind w:firstLine="567"/>
              <w:jc w:val="center"/>
              <w:rPr>
                <w:sz w:val="28"/>
                <w:szCs w:val="28"/>
              </w:rPr>
            </w:pPr>
            <w:r w:rsidRPr="004B68C6">
              <w:rPr>
                <w:sz w:val="28"/>
                <w:szCs w:val="28"/>
              </w:rPr>
              <w:t>TỈNH ỦY LÂM ĐỒNG</w:t>
            </w:r>
          </w:p>
          <w:p w:rsidR="00426EDE" w:rsidRPr="004B68C6" w:rsidRDefault="00426EDE" w:rsidP="00A072AE">
            <w:pPr>
              <w:jc w:val="center"/>
              <w:rPr>
                <w:b/>
                <w:sz w:val="28"/>
                <w:szCs w:val="28"/>
              </w:rPr>
            </w:pPr>
            <w:r w:rsidRPr="004B68C6">
              <w:rPr>
                <w:b/>
                <w:sz w:val="28"/>
                <w:szCs w:val="28"/>
              </w:rPr>
              <w:t>HỘI ĐỒNG KIỂM TRA, SÁT HẠCH</w:t>
            </w:r>
          </w:p>
          <w:p w:rsidR="00426EDE" w:rsidRPr="004B68C6" w:rsidRDefault="00426EDE" w:rsidP="00A072AE">
            <w:pPr>
              <w:ind w:firstLine="567"/>
              <w:jc w:val="center"/>
              <w:rPr>
                <w:b/>
                <w:sz w:val="28"/>
                <w:szCs w:val="28"/>
              </w:rPr>
            </w:pPr>
            <w:r w:rsidRPr="004B68C6">
              <w:rPr>
                <w:b/>
                <w:sz w:val="28"/>
                <w:szCs w:val="28"/>
              </w:rPr>
              <w:t>*</w:t>
            </w:r>
          </w:p>
        </w:tc>
        <w:tc>
          <w:tcPr>
            <w:tcW w:w="4996" w:type="dxa"/>
          </w:tcPr>
          <w:p w:rsidR="00426EDE" w:rsidRPr="004B68C6" w:rsidRDefault="00426EDE" w:rsidP="00FF63DA">
            <w:pPr>
              <w:ind w:firstLine="567"/>
              <w:jc w:val="both"/>
              <w:rPr>
                <w:b/>
                <w:sz w:val="28"/>
                <w:szCs w:val="28"/>
                <w:u w:val="single"/>
              </w:rPr>
            </w:pPr>
            <w:r w:rsidRPr="004B68C6">
              <w:rPr>
                <w:b/>
                <w:sz w:val="28"/>
                <w:szCs w:val="28"/>
                <w:u w:val="single"/>
              </w:rPr>
              <w:t>ĐẢNG CỘNG SẢN VIỆT NAM</w:t>
            </w:r>
          </w:p>
          <w:p w:rsidR="00426EDE" w:rsidRPr="004B68C6" w:rsidRDefault="00426EDE" w:rsidP="00A072AE">
            <w:pPr>
              <w:jc w:val="center"/>
              <w:rPr>
                <w:i/>
                <w:sz w:val="28"/>
                <w:szCs w:val="28"/>
              </w:rPr>
            </w:pPr>
            <w:r w:rsidRPr="004B68C6">
              <w:rPr>
                <w:i/>
                <w:sz w:val="28"/>
                <w:szCs w:val="28"/>
              </w:rPr>
              <w:t>Lâm Đồng, ngày     tháng 5 năm 2026</w:t>
            </w:r>
          </w:p>
        </w:tc>
      </w:tr>
    </w:tbl>
    <w:p w:rsidR="00426EDE" w:rsidRPr="004B68C6" w:rsidRDefault="00426EDE" w:rsidP="00FF63DA">
      <w:pPr>
        <w:ind w:firstLine="567"/>
        <w:jc w:val="both"/>
        <w:rPr>
          <w:b/>
          <w:sz w:val="28"/>
          <w:szCs w:val="28"/>
          <w:lang w:val="vi-VN"/>
        </w:rPr>
      </w:pPr>
    </w:p>
    <w:p w:rsidR="00426EDE" w:rsidRPr="004B68C6" w:rsidRDefault="00426EDE" w:rsidP="00FF63DA">
      <w:pPr>
        <w:ind w:firstLine="567"/>
        <w:jc w:val="both"/>
        <w:rPr>
          <w:b/>
          <w:sz w:val="28"/>
          <w:szCs w:val="28"/>
          <w:lang w:val="vi-VN"/>
        </w:rPr>
      </w:pPr>
    </w:p>
    <w:p w:rsidR="00426EDE" w:rsidRPr="004B68C6" w:rsidRDefault="00426EDE" w:rsidP="00A072AE">
      <w:pPr>
        <w:ind w:firstLine="567"/>
        <w:jc w:val="center"/>
        <w:rPr>
          <w:b/>
          <w:sz w:val="28"/>
          <w:szCs w:val="28"/>
        </w:rPr>
      </w:pPr>
      <w:r w:rsidRPr="004B68C6">
        <w:rPr>
          <w:b/>
          <w:sz w:val="28"/>
          <w:szCs w:val="28"/>
        </w:rPr>
        <w:t>PHỤ LỤC</w:t>
      </w:r>
    </w:p>
    <w:p w:rsidR="00426EDE" w:rsidRPr="004B68C6" w:rsidRDefault="00426EDE" w:rsidP="00A072AE">
      <w:pPr>
        <w:ind w:firstLine="567"/>
        <w:jc w:val="center"/>
        <w:rPr>
          <w:b/>
          <w:sz w:val="28"/>
          <w:szCs w:val="28"/>
        </w:rPr>
      </w:pPr>
      <w:r w:rsidRPr="004B68C6">
        <w:rPr>
          <w:b/>
          <w:sz w:val="28"/>
          <w:szCs w:val="28"/>
        </w:rPr>
        <w:t>NỘI DUNG ÔN TẬP KIỂM TRA, SÁT HẠCH TIẾP NHẬN VÀO LÀM CÔNG CHỨC ĐỐI VỚI NGƯỜI HOẠT ĐỘNG KHÔNG CHUYÊN TRÁCH CẤP XÃ NĂM 2026</w:t>
      </w:r>
    </w:p>
    <w:p w:rsidR="00426EDE" w:rsidRPr="004B68C6" w:rsidRDefault="00426EDE" w:rsidP="00A072AE">
      <w:pPr>
        <w:ind w:firstLine="567"/>
        <w:jc w:val="center"/>
        <w:rPr>
          <w:b/>
          <w:sz w:val="28"/>
          <w:szCs w:val="28"/>
        </w:rPr>
      </w:pPr>
      <w:r w:rsidRPr="004B68C6">
        <w:rPr>
          <w:b/>
          <w:sz w:val="28"/>
          <w:szCs w:val="28"/>
        </w:rPr>
        <w:t>-----</w:t>
      </w:r>
    </w:p>
    <w:p w:rsidR="00426EDE" w:rsidRPr="004B68C6" w:rsidRDefault="004B68C6" w:rsidP="004B68C6">
      <w:pPr>
        <w:ind w:firstLine="567"/>
        <w:jc w:val="center"/>
        <w:rPr>
          <w:b/>
          <w:sz w:val="28"/>
          <w:szCs w:val="28"/>
        </w:rPr>
      </w:pPr>
      <w:r w:rsidRPr="004B68C6">
        <w:rPr>
          <w:b/>
          <w:sz w:val="28"/>
          <w:szCs w:val="28"/>
        </w:rPr>
        <w:t>VỊ TRÍ VIỆC LÀM: VĂN THƯ VIÊN</w:t>
      </w:r>
    </w:p>
    <w:p w:rsidR="004B68C6" w:rsidRPr="004B68C6" w:rsidRDefault="004B68C6" w:rsidP="00FF63DA">
      <w:pPr>
        <w:ind w:firstLine="567"/>
        <w:jc w:val="both"/>
        <w:rPr>
          <w:b/>
          <w:sz w:val="28"/>
          <w:szCs w:val="28"/>
          <w:lang w:val="vi-VN"/>
        </w:rPr>
      </w:pPr>
    </w:p>
    <w:p w:rsidR="004B68C6" w:rsidRPr="004B68C6" w:rsidRDefault="004B68C6" w:rsidP="004B68C6">
      <w:pPr>
        <w:ind w:firstLine="567"/>
        <w:jc w:val="both"/>
        <w:rPr>
          <w:b/>
          <w:sz w:val="28"/>
          <w:szCs w:val="28"/>
        </w:rPr>
      </w:pPr>
      <w:r w:rsidRPr="004B68C6">
        <w:rPr>
          <w:b/>
          <w:sz w:val="28"/>
          <w:szCs w:val="28"/>
        </w:rPr>
        <w:t>I. Điều 4, 5, 8, 14 của Luật Lưu trữ số 33/2024/QH15.</w:t>
      </w:r>
    </w:p>
    <w:p w:rsidR="004B68C6" w:rsidRPr="004B68C6" w:rsidRDefault="004B68C6" w:rsidP="00473B61">
      <w:pPr>
        <w:pStyle w:val="NormalWeb"/>
        <w:shd w:val="clear" w:color="auto" w:fill="FFFFFF"/>
        <w:spacing w:before="0" w:beforeAutospacing="0" w:after="0" w:afterAutospacing="0" w:line="234" w:lineRule="atLeast"/>
        <w:rPr>
          <w:b/>
          <w:bCs/>
          <w:color w:val="000000"/>
          <w:sz w:val="28"/>
          <w:szCs w:val="28"/>
          <w:lang w:val="nl-NL"/>
        </w:rPr>
      </w:pPr>
    </w:p>
    <w:p w:rsidR="00473B61" w:rsidRPr="004B68C6" w:rsidRDefault="00473B61" w:rsidP="004B68C6">
      <w:pPr>
        <w:pStyle w:val="NormalWeb"/>
        <w:shd w:val="clear" w:color="auto" w:fill="FFFFFF"/>
        <w:spacing w:before="0" w:beforeAutospacing="0" w:after="0" w:afterAutospacing="0" w:line="234" w:lineRule="atLeast"/>
        <w:ind w:firstLine="567"/>
        <w:jc w:val="both"/>
        <w:rPr>
          <w:color w:val="000000"/>
          <w:sz w:val="28"/>
          <w:szCs w:val="28"/>
        </w:rPr>
      </w:pPr>
      <w:r w:rsidRPr="004B68C6">
        <w:rPr>
          <w:b/>
          <w:bCs/>
          <w:color w:val="000000"/>
          <w:sz w:val="28"/>
          <w:szCs w:val="28"/>
          <w:lang w:val="nl-NL"/>
        </w:rPr>
        <w:t>Điều 4. Nguyên tắc lưu trữ</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1. Bảo đảm sự lãnh đạo của Đảng Cộng sản Việt Nam; sự quản lý tập trung, thống nhất của Nhà nước; sự tham gia của xã hội, cơ quan, tổ chức, cá nhân, gia đình, dòng họ, cộng đồng.</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2. Bảo đảm mục tiêu phát huy hiệu quả giá trị của tài liệu lưu trữ vì lợi ích quốc gia, dân tộc, quyền và lợi ích hợp pháp của cơ quan, tổ chức, cá nhân.</w:t>
      </w:r>
    </w:p>
    <w:p w:rsidR="00473B61" w:rsidRPr="004B68C6" w:rsidRDefault="00473B61" w:rsidP="004B68C6">
      <w:pPr>
        <w:pStyle w:val="NormalWeb"/>
        <w:shd w:val="clear" w:color="auto" w:fill="FFFFFF"/>
        <w:spacing w:before="0" w:beforeAutospacing="0" w:after="0" w:afterAutospacing="0" w:line="234" w:lineRule="atLeast"/>
        <w:ind w:firstLine="567"/>
        <w:jc w:val="both"/>
        <w:rPr>
          <w:color w:val="000000"/>
          <w:sz w:val="28"/>
          <w:szCs w:val="28"/>
        </w:rPr>
      </w:pPr>
      <w:r w:rsidRPr="004B68C6">
        <w:rPr>
          <w:color w:val="000000"/>
          <w:sz w:val="28"/>
          <w:szCs w:val="28"/>
          <w:lang w:val="nl-NL"/>
        </w:rPr>
        <w:t>3. Bảo đảm quyền tiếp cận thông tin của công dân đối với tài liệu lưu trữ theo quy định của </w:t>
      </w:r>
      <w:hyperlink r:id="rId6" w:tgtFrame="_blank" w:history="1">
        <w:r w:rsidRPr="004B68C6">
          <w:rPr>
            <w:rStyle w:val="Hyperlink"/>
            <w:color w:val="0E70C3"/>
            <w:sz w:val="28"/>
            <w:szCs w:val="28"/>
            <w:lang w:val="nl-NL"/>
          </w:rPr>
          <w:t>Hiến pháp</w:t>
        </w:r>
      </w:hyperlink>
      <w:r w:rsidRPr="004B68C6">
        <w:rPr>
          <w:color w:val="000000"/>
          <w:sz w:val="28"/>
          <w:szCs w:val="28"/>
          <w:lang w:val="nl-NL"/>
        </w:rPr>
        <w:t> và pháp luật.</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4. Bảo đảm công khai, minh bạch, đúng thẩm quyền theo quy định của pháp luật Việt Nam, phù hợp với chuẩn mực và thông lệ quốc tế.</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5. Quản lý tài liệu lưu trữ theo phông lưu trữ, kết hợp quản lý theo lãnh thổ, bảo đảm tính khoa học, hệ thống, khách quan, toàn diện và tính liên tục lịch sử của tài liệu lưu trữ.</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6. Bảo đảm an toàn, toàn vẹn, gìn giữ lâu dài tài liệu lưu trữ và thực hiện lưu trữ dự phòng tài liệu lưu trữ.</w:t>
      </w:r>
    </w:p>
    <w:p w:rsidR="00473B61" w:rsidRPr="004B68C6" w:rsidRDefault="00473B61" w:rsidP="004B68C6">
      <w:pPr>
        <w:pStyle w:val="NormalWeb"/>
        <w:shd w:val="clear" w:color="auto" w:fill="FFFFFF"/>
        <w:spacing w:before="0" w:beforeAutospacing="0" w:after="0" w:afterAutospacing="0" w:line="234" w:lineRule="atLeast"/>
        <w:ind w:firstLine="567"/>
        <w:jc w:val="both"/>
        <w:rPr>
          <w:color w:val="000000"/>
          <w:sz w:val="28"/>
          <w:szCs w:val="28"/>
        </w:rPr>
      </w:pPr>
      <w:r w:rsidRPr="004B68C6">
        <w:rPr>
          <w:b/>
          <w:bCs/>
          <w:color w:val="000000"/>
          <w:sz w:val="28"/>
          <w:szCs w:val="28"/>
        </w:rPr>
        <w:t>Điều 5. Chính sách của Nhà nước về lưu trữ</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1. Xây dựng nền lưu trữ Việt Nam hiện đại, đáp ứng yêu cầu quản lý nhà nước, hiện đại hóa nền hành chính, phục vụ Nhân dân.</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2. Bảo đảm các điều kiện cần thiết cho lưu trữ. Ưu tiên nguồn vốn đầu tư công và nguồn lực khác để hiện đại hóa lưu trữ, bảo đảm an toàn, toàn vẹn và phát huy giá trị tài liệu lưu trữ.</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3. Xây dựng và phát triển nguồn nhân lực lưu trữ chuyên nghiệp, phục vụ; đào tạo, xây dựng đội ngũ chuyên gia đầu ngành về lĩnh vực lưu trữ; thu hút nguồn nhân lực chất lượng cao thực hiện hoạt động lưu trữ.</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4. Xây dựng xã hội lưu trữ, khuyến khích tổ chức, cá nhân, gia đình, dòng họ, cộng đồng bảo vệ, bảo quản và phát huy giá trị tài liệu lưu trữ tư.</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lastRenderedPageBreak/>
        <w:t>5. Xã hội hóa lưu trữ; tạo điều kiện thuận lợi để tổ chức, cá nhân trong nước đầu tư, kinh doanh dịch vụ lưu trữ. Khuyến khích tổ chức, cá nhân tài trợ, tham gia các hoạt động bảo vệ và phát huy giá trị tài liệu lưu trữ.</w:t>
      </w:r>
    </w:p>
    <w:p w:rsidR="00473B61" w:rsidRPr="004B68C6" w:rsidRDefault="00473B61"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lang w:val="nl-NL"/>
        </w:rPr>
        <w:t>6. Tăng cường hội nhập và hợp tác quốc tế toàn diện về lưu trữ.</w:t>
      </w:r>
    </w:p>
    <w:p w:rsidR="00473ACA" w:rsidRPr="004B68C6" w:rsidRDefault="00473ACA" w:rsidP="004B68C6">
      <w:pPr>
        <w:shd w:val="clear" w:color="auto" w:fill="FFFFFF"/>
        <w:spacing w:line="234" w:lineRule="atLeast"/>
        <w:ind w:firstLine="567"/>
        <w:jc w:val="both"/>
        <w:rPr>
          <w:color w:val="000000"/>
          <w:sz w:val="28"/>
          <w:szCs w:val="28"/>
        </w:rPr>
      </w:pPr>
      <w:bookmarkStart w:id="0" w:name="dieu_8"/>
      <w:r w:rsidRPr="004B68C6">
        <w:rPr>
          <w:b/>
          <w:bCs/>
          <w:color w:val="000000"/>
          <w:sz w:val="28"/>
          <w:szCs w:val="28"/>
        </w:rPr>
        <w:t>Điều 8. Các hành vi bị nghiêm cấm</w:t>
      </w:r>
      <w:bookmarkEnd w:id="0"/>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1. Chuyển giao, cung cấp, hủy trái phép hoặc cố ý làm hư hỏng, mua bán, chiếm đoạt, làm mất tài liệu lưu trữ do cơ quan có thẩm quyền của Đảng, Nhà nước quản lý.</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2. Làm giả, làm sai lệch nội dung, làm mất tính toàn vẹn của tài liệu lưu trữ và dữ liệu chủ của tài liệu lưu trữ; truy cập, sao chép, chia sẻ trái phép tài liệu lưu trữ, cơ sở dữ liệu tài liệu lưu trữ.</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3. Hủy trái phép tài liệu lưu trữ tư có giá trị đặc biệt.</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4. Sử dụng tài liệu lưu trữ hoặc lợi dụng hoạt động dịch vụ lưu trữ để xâm phạm lợi ích quốc gia, dân tộc, lợi ích công cộng, quyền và lợi ích hợp pháp của cơ quan, tổ chức, cá nhân, gia đình, dòng họ, cộng đồng; cản trở quyền tiếp cận, sử dụng hợp pháp tài liệu lưu trữ của cơ quan, tổ chức, cá nhân.</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5. Mang tài liệu lưu trữ ra nước ngoài, ra ngoài lưu trữ hiện hành, lưu trữ lịch sử trái quy định của pháp luật.</w:t>
      </w:r>
    </w:p>
    <w:p w:rsidR="00473ACA" w:rsidRPr="004B68C6" w:rsidRDefault="00473ACA" w:rsidP="004B68C6">
      <w:pPr>
        <w:shd w:val="clear" w:color="auto" w:fill="FFFFFF"/>
        <w:spacing w:line="234" w:lineRule="atLeast"/>
        <w:ind w:firstLine="567"/>
        <w:jc w:val="both"/>
        <w:rPr>
          <w:color w:val="000000"/>
          <w:sz w:val="28"/>
          <w:szCs w:val="28"/>
        </w:rPr>
      </w:pPr>
      <w:r w:rsidRPr="004B68C6">
        <w:rPr>
          <w:b/>
          <w:bCs/>
          <w:color w:val="000000"/>
          <w:sz w:val="28"/>
          <w:szCs w:val="28"/>
        </w:rPr>
        <w:t>Điều 14. Xác định giá trị tài liệu</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1. Xác định giá trị tài liệu là việc đánh giá tài liệu để xác định những tài liệu có giá trị lưu trữ, thời hạn lưu trữ, tài liệu hết giá trị và tài liệu không có giá trị lưu trữ.</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2. Nguyên tắc, tiêu chuẩn xác định giá trị tài liệu được quy định như sau:</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a) Bảo đảm nguyên tắc chính trị, lịch sử, toàn diện và tổng hợp;</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b) Xác định giá trị tài liệu phải căn cứ vào các tiêu chuẩn: nội dung của tài liệu; vị trí của cơ quan, tổ chức, cá nhân có tài liệu hình thành trong quá trình hoạt động; ý nghĩa của sự kiện, thời gian và địa điểm hình thành tài liệu; mức độ toàn vẹn của phông lưu trữ; hình thức của tài liệu; tình trạng vật lý của tài liệu;</w:t>
      </w:r>
    </w:p>
    <w:p w:rsidR="00473ACA" w:rsidRPr="004B68C6" w:rsidRDefault="00473ACA" w:rsidP="004B68C6">
      <w:pPr>
        <w:shd w:val="clear" w:color="auto" w:fill="FFFFFF"/>
        <w:spacing w:before="120" w:after="120" w:line="234" w:lineRule="atLeast"/>
        <w:ind w:firstLine="567"/>
        <w:jc w:val="both"/>
        <w:rPr>
          <w:color w:val="000000"/>
          <w:sz w:val="28"/>
          <w:szCs w:val="28"/>
        </w:rPr>
      </w:pPr>
      <w:r w:rsidRPr="004B68C6">
        <w:rPr>
          <w:color w:val="000000"/>
          <w:sz w:val="28"/>
          <w:szCs w:val="28"/>
          <w:lang w:val="nl-NL"/>
        </w:rPr>
        <w:t>c) Xác định thời hạn lưu trữ tài liệu không được thấp hơn thời hạn lưu trữ tài liệu do cơ quan có thẩm quyền quy định.</w:t>
      </w:r>
    </w:p>
    <w:p w:rsidR="00C11BF9" w:rsidRPr="004B68C6" w:rsidRDefault="006C3283" w:rsidP="004B68C6">
      <w:pPr>
        <w:ind w:firstLine="567"/>
        <w:jc w:val="both"/>
        <w:rPr>
          <w:b/>
          <w:sz w:val="28"/>
          <w:szCs w:val="28"/>
        </w:rPr>
      </w:pPr>
      <w:r>
        <w:rPr>
          <w:b/>
          <w:sz w:val="28"/>
          <w:szCs w:val="28"/>
        </w:rPr>
        <w:t>II</w:t>
      </w:r>
      <w:r w:rsidR="00C11BF9" w:rsidRPr="004B68C6">
        <w:rPr>
          <w:b/>
          <w:sz w:val="28"/>
          <w:szCs w:val="28"/>
        </w:rPr>
        <w:t>) Điều 4, 6, 15,16, 18, 19, 22,</w:t>
      </w:r>
      <w:r w:rsidR="0090385C" w:rsidRPr="004B68C6">
        <w:rPr>
          <w:b/>
          <w:sz w:val="28"/>
          <w:szCs w:val="28"/>
        </w:rPr>
        <w:t xml:space="preserve"> </w:t>
      </w:r>
      <w:r w:rsidR="00C11BF9" w:rsidRPr="004B68C6">
        <w:rPr>
          <w:b/>
          <w:sz w:val="28"/>
          <w:szCs w:val="28"/>
        </w:rPr>
        <w:t>30, 32, 33 của Nghị định số 30/2020/NĐ-CP ngày 05/3/2020 của Chính Phủ về công tác văn thư.</w:t>
      </w:r>
    </w:p>
    <w:p w:rsidR="00E40EFD" w:rsidRPr="004B68C6" w:rsidRDefault="00E40EFD" w:rsidP="004B68C6">
      <w:pPr>
        <w:pStyle w:val="NormalWeb"/>
        <w:shd w:val="clear" w:color="auto" w:fill="FFFFFF"/>
        <w:spacing w:before="0" w:beforeAutospacing="0" w:after="0" w:afterAutospacing="0" w:line="234" w:lineRule="atLeast"/>
        <w:ind w:firstLine="567"/>
        <w:jc w:val="both"/>
        <w:rPr>
          <w:color w:val="000000"/>
          <w:sz w:val="28"/>
          <w:szCs w:val="28"/>
        </w:rPr>
      </w:pPr>
      <w:r w:rsidRPr="004B68C6">
        <w:rPr>
          <w:b/>
          <w:bCs/>
          <w:color w:val="000000"/>
          <w:sz w:val="28"/>
          <w:szCs w:val="28"/>
        </w:rPr>
        <w:t>Điều 4. Nguyên tắc, yêu cầu quản lý công tác văn thư</w:t>
      </w:r>
    </w:p>
    <w:p w:rsidR="00E40EFD" w:rsidRPr="004B68C6" w:rsidRDefault="00E40EFD"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rPr>
        <w:t>1. Nguyên tắc</w:t>
      </w:r>
    </w:p>
    <w:p w:rsidR="00E40EFD" w:rsidRPr="004B68C6" w:rsidRDefault="00E40EFD"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rPr>
        <w:t>Công tác văn thư được thực hiện thống nhất theo quy định của pháp luật.</w:t>
      </w:r>
    </w:p>
    <w:p w:rsidR="00E40EFD" w:rsidRPr="004B68C6" w:rsidRDefault="00E40EFD" w:rsidP="004B68C6">
      <w:pPr>
        <w:pStyle w:val="NormalWeb"/>
        <w:shd w:val="clear" w:color="auto" w:fill="FFFFFF"/>
        <w:spacing w:before="0" w:beforeAutospacing="0" w:after="0" w:afterAutospacing="0" w:line="234" w:lineRule="atLeast"/>
        <w:ind w:firstLine="567"/>
        <w:jc w:val="both"/>
        <w:rPr>
          <w:color w:val="000000"/>
          <w:sz w:val="28"/>
          <w:szCs w:val="28"/>
        </w:rPr>
      </w:pPr>
      <w:bookmarkStart w:id="1" w:name="khoan_2_4"/>
      <w:r w:rsidRPr="004B68C6">
        <w:rPr>
          <w:color w:val="000000"/>
          <w:sz w:val="28"/>
          <w:szCs w:val="28"/>
        </w:rPr>
        <w:t>2. Yêu cầu</w:t>
      </w:r>
      <w:bookmarkEnd w:id="1"/>
    </w:p>
    <w:p w:rsidR="00E40EFD" w:rsidRPr="004B68C6" w:rsidRDefault="00E40EFD" w:rsidP="004B68C6">
      <w:pPr>
        <w:pStyle w:val="NormalWeb"/>
        <w:shd w:val="clear" w:color="auto" w:fill="FFFFFF"/>
        <w:spacing w:before="0" w:beforeAutospacing="0" w:after="0" w:afterAutospacing="0" w:line="234" w:lineRule="atLeast"/>
        <w:ind w:firstLine="567"/>
        <w:jc w:val="both"/>
        <w:rPr>
          <w:color w:val="000000"/>
          <w:sz w:val="28"/>
          <w:szCs w:val="28"/>
        </w:rPr>
      </w:pPr>
      <w:r w:rsidRPr="004B68C6">
        <w:rPr>
          <w:color w:val="000000"/>
          <w:sz w:val="28"/>
          <w:szCs w:val="28"/>
        </w:rPr>
        <w:t xml:space="preserve">a) Văn bản của cơ quan, tổ chức phải được soạn thảo và ban hành đúng thẩm quyền, trình tự, thủ tục, hình thức, thể thức và kỹ thuật trình bày theo quy định của pháp luật: Đối với văn bản quy phạm pháp luật được thực hiện theo quy định </w:t>
      </w:r>
      <w:r w:rsidRPr="004B68C6">
        <w:rPr>
          <w:color w:val="000000"/>
          <w:sz w:val="28"/>
          <w:szCs w:val="28"/>
        </w:rPr>
        <w:lastRenderedPageBreak/>
        <w:t>của </w:t>
      </w:r>
      <w:bookmarkStart w:id="2" w:name="tvpllink_vljtiegwee"/>
      <w:r w:rsidRPr="004B68C6">
        <w:rPr>
          <w:color w:val="000000"/>
          <w:sz w:val="28"/>
          <w:szCs w:val="28"/>
        </w:rPr>
        <w:fldChar w:fldCharType="begin"/>
      </w:r>
      <w:r w:rsidRPr="004B68C6">
        <w:rPr>
          <w:color w:val="000000"/>
          <w:sz w:val="28"/>
          <w:szCs w:val="28"/>
        </w:rPr>
        <w:instrText xml:space="preserve"> HYPERLINK "https://thuvienphapluat.vn/van-ban/Bo-may-hanh-chinh/Luat-ban-hanh-van-ban-quy-pham-phap-luat-2015-282382.aspx" \t "_blank" </w:instrText>
      </w:r>
      <w:r w:rsidRPr="004B68C6">
        <w:rPr>
          <w:color w:val="000000"/>
          <w:sz w:val="28"/>
          <w:szCs w:val="28"/>
        </w:rPr>
        <w:fldChar w:fldCharType="separate"/>
      </w:r>
      <w:r w:rsidRPr="004B68C6">
        <w:rPr>
          <w:rStyle w:val="Hyperlink"/>
          <w:color w:val="0E70C3"/>
          <w:sz w:val="28"/>
          <w:szCs w:val="28"/>
        </w:rPr>
        <w:t>Luật Ban hành văn bản quy phạm pháp luật</w:t>
      </w:r>
      <w:r w:rsidRPr="004B68C6">
        <w:rPr>
          <w:color w:val="000000"/>
          <w:sz w:val="28"/>
          <w:szCs w:val="28"/>
        </w:rPr>
        <w:fldChar w:fldCharType="end"/>
      </w:r>
      <w:bookmarkEnd w:id="2"/>
      <w:r w:rsidRPr="004B68C6">
        <w:rPr>
          <w:color w:val="000000"/>
          <w:sz w:val="28"/>
          <w:szCs w:val="28"/>
        </w:rPr>
        <w:t>; đối với văn bản chuyên ngành do người đứng đầu cơ quan quản lý ngành, lĩnh vực căn cứ Nghị định này để quy định cho phù hợp; đối với văn bản hành chính được thực hiện theo quy định tại Chương II Nghị định này.</w:t>
      </w:r>
    </w:p>
    <w:p w:rsidR="00E40EFD" w:rsidRPr="004B68C6" w:rsidRDefault="00E40EFD"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rPr>
        <w:t>b) Tất cả văn bản đi, văn bản đến của cơ quan, tổ chức phải được quản lý tập trung tại Văn thư cơ quan để làm thủ tục tiếp nhận, đăng ký, trừ những loại văn bản được đăng ký riêng theo quy định của pháp luật.</w:t>
      </w:r>
    </w:p>
    <w:p w:rsidR="00E40EFD" w:rsidRPr="004B68C6" w:rsidRDefault="00E40EFD"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rPr>
        <w:t>c) Văn bản đi, văn bản đến thuộc ngày nào phải được đăng ký, phát hành hoặc chuyển giao trong ngày, chậm nhất là trong ngày làm việc tiếp theo. Văn Bản đến có các mức độ khẩn: “Hỏa tốc”, “Thượng khẩn” và “Khẩn” (sau đây gọi chung là văn bản khẩn) phải được đăng ký, trình và chuyển giao ngay sau khi nhận được.</w:t>
      </w:r>
    </w:p>
    <w:p w:rsidR="00E40EFD" w:rsidRPr="004B68C6" w:rsidRDefault="00E40EFD"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rPr>
        <w:t>d) Văn bản phải được theo dõi, cập nhật trạng thái gửi, nhận, xử lý.</w:t>
      </w:r>
    </w:p>
    <w:p w:rsidR="00E40EFD" w:rsidRPr="004B68C6" w:rsidRDefault="00E40EFD"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rPr>
        <w:t>đ) Người được giao giải quyết, theo dõi công việc của cơ quan, tổ chức có trách nhiệm lập hồ sơ về công việc được giao và nộp lưu hồ sơ, tài liệu vào Lưu trữ cơ quan.</w:t>
      </w:r>
    </w:p>
    <w:p w:rsidR="00E40EFD" w:rsidRPr="004B68C6" w:rsidRDefault="00E40EFD" w:rsidP="004B68C6">
      <w:pPr>
        <w:pStyle w:val="NormalWeb"/>
        <w:shd w:val="clear" w:color="auto" w:fill="FFFFFF"/>
        <w:spacing w:before="120" w:beforeAutospacing="0" w:after="120" w:afterAutospacing="0" w:line="234" w:lineRule="atLeast"/>
        <w:ind w:firstLine="567"/>
        <w:jc w:val="both"/>
        <w:rPr>
          <w:color w:val="000000"/>
          <w:sz w:val="28"/>
          <w:szCs w:val="28"/>
        </w:rPr>
      </w:pPr>
      <w:r w:rsidRPr="004B68C6">
        <w:rPr>
          <w:color w:val="000000"/>
          <w:sz w:val="28"/>
          <w:szCs w:val="28"/>
        </w:rPr>
        <w:t>e) Con dấu, thiết bị lưu khóa bí mật của cơ quan, tổ chức phải được quản lý, sử dụng theo quy định của pháp luật.</w:t>
      </w:r>
    </w:p>
    <w:p w:rsidR="00E40EFD" w:rsidRPr="004B68C6" w:rsidRDefault="00E40EFD" w:rsidP="004B68C6">
      <w:pPr>
        <w:pStyle w:val="NormalWeb"/>
        <w:shd w:val="clear" w:color="auto" w:fill="FFFFFF"/>
        <w:spacing w:before="0" w:beforeAutospacing="0" w:after="0" w:afterAutospacing="0" w:line="234" w:lineRule="atLeast"/>
        <w:ind w:firstLine="567"/>
        <w:jc w:val="both"/>
        <w:rPr>
          <w:color w:val="000000"/>
          <w:sz w:val="28"/>
          <w:szCs w:val="28"/>
        </w:rPr>
      </w:pPr>
      <w:r w:rsidRPr="004B68C6">
        <w:rPr>
          <w:color w:val="000000"/>
          <w:sz w:val="28"/>
          <w:szCs w:val="28"/>
        </w:rPr>
        <w:t>g) Hệ thống phải đáp ứng các quy định tại </w:t>
      </w:r>
      <w:bookmarkStart w:id="3" w:name="bieumau_pl_06"/>
      <w:r w:rsidRPr="004B68C6">
        <w:rPr>
          <w:color w:val="000000"/>
          <w:sz w:val="28"/>
          <w:szCs w:val="28"/>
        </w:rPr>
        <w:t>phụ lục VI</w:t>
      </w:r>
      <w:bookmarkEnd w:id="3"/>
      <w:r w:rsidRPr="004B68C6">
        <w:rPr>
          <w:color w:val="000000"/>
          <w:sz w:val="28"/>
          <w:szCs w:val="28"/>
        </w:rPr>
        <w:t> Nghị định này và các quy định của pháp luật có liên quan.</w:t>
      </w:r>
    </w:p>
    <w:p w:rsidR="00E40EFD" w:rsidRPr="004B68C6" w:rsidRDefault="00E40EFD" w:rsidP="004B68C6">
      <w:pPr>
        <w:shd w:val="clear" w:color="auto" w:fill="FFFFFF"/>
        <w:spacing w:line="234" w:lineRule="atLeast"/>
        <w:ind w:firstLine="567"/>
        <w:jc w:val="both"/>
        <w:rPr>
          <w:color w:val="000000"/>
          <w:sz w:val="28"/>
          <w:szCs w:val="28"/>
        </w:rPr>
      </w:pPr>
      <w:r w:rsidRPr="004B68C6">
        <w:rPr>
          <w:b/>
          <w:bCs/>
          <w:color w:val="000000"/>
          <w:sz w:val="28"/>
          <w:szCs w:val="28"/>
        </w:rPr>
        <w:t>Điều 6. Trách nhiệm của cơ quan, tổ chức, cá nhân đối với công tác văn thư</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1. Người đứng đầu cơ quan, tổ chức, trong phạm vi quyền hạn được giao có trách nhiệm chỉ đạo thực hiện đúng quy định về công tác văn thư; chỉ đạo việc nghiên cứu, ứng dụng khoa học và công nghệ vào công tác văn thư.</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2. Cá nhân trong quá trình theo dõi, giải quyết công việc có liên quan đến công tác văn thư phải thực hiện đúng quy định tại Nghị định này và các quy định của pháp luật có liên quan.</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3. Văn thư cơ quan có nhiệm vụ</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a) Đăng ký, thực hiện thủ tục phát hành, chuyển phát và theo dõi việc chuyển phát văn bản đi.</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b) Tiếp nhận, đăng ký văn bản đến; trình, chuyển giao văn bản đến.</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c) Sắp xếp, bảo quản và phục vụ việc tra cứu, sử dụng bản lưu văn bản.</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d) Quản lý Sổ đăng ký văn bản.</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đ) Quản lý, sử dụng con dấu, thiết bị lưu khóa bí mật của cơ quan, tổ chức; các loại con dấu khác theo quy định.</w:t>
      </w:r>
    </w:p>
    <w:p w:rsidR="00E40EFD" w:rsidRPr="004B68C6" w:rsidRDefault="00E40EFD" w:rsidP="004B68C6">
      <w:pPr>
        <w:shd w:val="clear" w:color="auto" w:fill="FFFFFF"/>
        <w:spacing w:line="234" w:lineRule="atLeast"/>
        <w:ind w:firstLine="567"/>
        <w:jc w:val="both"/>
        <w:rPr>
          <w:color w:val="000000"/>
          <w:sz w:val="28"/>
          <w:szCs w:val="28"/>
        </w:rPr>
      </w:pPr>
      <w:r w:rsidRPr="004B68C6">
        <w:rPr>
          <w:b/>
          <w:bCs/>
          <w:color w:val="000000"/>
          <w:sz w:val="28"/>
          <w:szCs w:val="28"/>
        </w:rPr>
        <w:t>Điều 15. Cấp số, thời gian ban hành văn bản</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 xml:space="preserve">1. Số và thời gian ban hành văn bản được lấy theo thứ tự và trình tự thời gian ban hành văn bản của cơ quan, tổ chức trong năm (bắt đầu liên tiếp từ số 01 vào ngày 01 tháng 01 và kết thúc vào ngày 31 tháng 12 hàng năm). Số và ký hiệu văn </w:t>
      </w:r>
      <w:r w:rsidRPr="004B68C6">
        <w:rPr>
          <w:color w:val="000000"/>
          <w:sz w:val="28"/>
          <w:szCs w:val="28"/>
        </w:rPr>
        <w:lastRenderedPageBreak/>
        <w:t>bản của cơ quan, tổ chức là duy nhất trong một năm, thống nhất giữa văn bản giấy và văn bản điện tử.</w:t>
      </w:r>
    </w:p>
    <w:p w:rsidR="00E40EFD" w:rsidRPr="004B68C6" w:rsidRDefault="00E40EFD" w:rsidP="004B68C6">
      <w:pPr>
        <w:shd w:val="clear" w:color="auto" w:fill="FFFFFF"/>
        <w:spacing w:before="120" w:after="120" w:line="234" w:lineRule="atLeast"/>
        <w:ind w:firstLine="567"/>
        <w:jc w:val="both"/>
        <w:rPr>
          <w:color w:val="000000"/>
          <w:sz w:val="28"/>
          <w:szCs w:val="28"/>
        </w:rPr>
      </w:pPr>
      <w:r w:rsidRPr="004B68C6">
        <w:rPr>
          <w:color w:val="000000"/>
          <w:sz w:val="28"/>
          <w:szCs w:val="28"/>
        </w:rPr>
        <w:t>a) Việc cấp số văn bản quy phạm pháp luật: Mỗi loại văn bản quy phạm pháp luật được cấp hệ thống số riêng.</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b) Việc cấp số văn bản chuyên ngành do người đứng đầu cơ quan quản lý ngành, lĩnh vực quy định.</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c) Việc cấp số văn bản hành chính do người đứng đầu cơ quan, tổ chức quy định.</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2. Đối với văn bản giấy, việc cấp số, thời gian ban hành được thực hiện sau khi có chữ ký của người có thẩm quyền, chậm nhất là trong ngày làm việc tiếp theo. Văn bản mật được cấp hệ thống số riêng.</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3. Đối với văn bản điện tử, việc cấp số, thời gian ban hành được thực hiện bằng chức năng của Hệ thống.</w:t>
      </w:r>
    </w:p>
    <w:p w:rsidR="00E40EFD" w:rsidRPr="004B68C6" w:rsidRDefault="00E40EFD" w:rsidP="004B68C6">
      <w:pPr>
        <w:shd w:val="clear" w:color="auto" w:fill="FFFFFF"/>
        <w:ind w:firstLine="567"/>
        <w:jc w:val="both"/>
        <w:rPr>
          <w:color w:val="000000"/>
          <w:sz w:val="28"/>
          <w:szCs w:val="28"/>
        </w:rPr>
      </w:pPr>
      <w:r w:rsidRPr="004B68C6">
        <w:rPr>
          <w:b/>
          <w:bCs/>
          <w:color w:val="000000"/>
          <w:sz w:val="28"/>
          <w:szCs w:val="28"/>
          <w:lang w:val="vi-VN"/>
        </w:rPr>
        <w:t>Điều 16. Đăng ký văn bản đi</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1. Việc đăng ký văn bản bảo đảm đầy đủ, chính xác các thông tin cần thiết của văn bản đi.</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2. Đăng ký văn bản</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Văn bản được đăng ký bằng sổ hoặc bằng Hệ thống.</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a) Đăng ký văn bản bằng sổ</w:t>
      </w:r>
    </w:p>
    <w:p w:rsidR="00E40EFD" w:rsidRPr="004B68C6" w:rsidRDefault="00E40EFD" w:rsidP="004B68C6">
      <w:pPr>
        <w:shd w:val="clear" w:color="auto" w:fill="FFFFFF"/>
        <w:ind w:firstLine="567"/>
        <w:jc w:val="both"/>
        <w:rPr>
          <w:color w:val="000000"/>
          <w:sz w:val="28"/>
          <w:szCs w:val="28"/>
        </w:rPr>
      </w:pPr>
      <w:r w:rsidRPr="004B68C6">
        <w:rPr>
          <w:color w:val="000000"/>
          <w:sz w:val="28"/>
          <w:szCs w:val="28"/>
          <w:lang w:val="vi-VN"/>
        </w:rPr>
        <w:t>Văn thư cơ quan đăng ký văn bản vào Sổ đăng ký văn bản đi. Mẫu sổ đăng ký văn bản đi theo quy định tại </w:t>
      </w:r>
      <w:bookmarkStart w:id="4" w:name="bieumau_pl_04"/>
      <w:r w:rsidRPr="004B68C6">
        <w:rPr>
          <w:color w:val="000000"/>
          <w:sz w:val="28"/>
          <w:szCs w:val="28"/>
          <w:lang w:val="vi-VN"/>
        </w:rPr>
        <w:t>Phụ lục IV</w:t>
      </w:r>
      <w:bookmarkEnd w:id="4"/>
      <w:r w:rsidRPr="004B68C6">
        <w:rPr>
          <w:color w:val="000000"/>
          <w:sz w:val="28"/>
          <w:szCs w:val="28"/>
          <w:lang w:val="vi-VN"/>
        </w:rPr>
        <w:t> Nghị định này.</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b) Đăng ký văn bản bằng Hệ thống</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Văn bản được đăng ký bằng Hệ thống phải được in ra giấy đầy đủ các trường thông tin theo mẫu Sổ đăng ký văn bản đi, đóng sổ để quản lý.</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3. Văn bản mật được đăng ký theo quy định của pháp luật về bảo vệ bí mật nhà nước.</w:t>
      </w:r>
    </w:p>
    <w:p w:rsidR="00E40EFD" w:rsidRPr="004B68C6" w:rsidRDefault="00E40EFD" w:rsidP="004B68C6">
      <w:pPr>
        <w:shd w:val="clear" w:color="auto" w:fill="FFFFFF"/>
        <w:ind w:firstLine="567"/>
        <w:jc w:val="both"/>
        <w:rPr>
          <w:color w:val="000000"/>
          <w:sz w:val="28"/>
          <w:szCs w:val="28"/>
        </w:rPr>
      </w:pPr>
      <w:r w:rsidRPr="004B68C6">
        <w:rPr>
          <w:b/>
          <w:bCs/>
          <w:color w:val="000000"/>
          <w:sz w:val="28"/>
          <w:szCs w:val="28"/>
          <w:lang w:val="vi-VN"/>
        </w:rPr>
        <w:t>Điều 18. Phát hành và theo dõi việc chuyển phát văn bản đi</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1. Văn bản đi phải hoàn thành thủ tục tại Văn thư cơ quan và phát hành trong ngày văn bản đó được ký, chậm nhất là trong ngày làm việc tiếp theo. Văn bản khẩn phải được phát hành và gửi ngay sau khi ký văn bản.</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2. Việc phát hành văn bản mật đi phải bảo đảm bí mật nội dung của văn bản theo quy định của pháp luật về bảo vệ bí mật nhà nước, đúng số lượng, thời gian và nơi nhận.</w:t>
      </w:r>
    </w:p>
    <w:p w:rsidR="00E40EFD" w:rsidRPr="004B68C6" w:rsidRDefault="00E40EFD" w:rsidP="004B68C6">
      <w:pPr>
        <w:shd w:val="clear" w:color="auto" w:fill="FFFFFF"/>
        <w:ind w:firstLine="567"/>
        <w:jc w:val="both"/>
        <w:rPr>
          <w:color w:val="000000"/>
          <w:sz w:val="28"/>
          <w:szCs w:val="28"/>
        </w:rPr>
      </w:pPr>
      <w:bookmarkStart w:id="5" w:name="khoan_3_18"/>
      <w:r w:rsidRPr="004B68C6">
        <w:rPr>
          <w:color w:val="000000"/>
          <w:sz w:val="28"/>
          <w:szCs w:val="28"/>
          <w:lang w:val="vi-VN"/>
        </w:rPr>
        <w:t>3. Văn bản đã phát hành nhưng có sai sót về nội dung phải được sửa đổi, thay thế bằng văn bản có hình thức tương đương. Văn bản đã phát hành nhưng có sai sót về thể thức, kỹ thuật trình bày, thủ tục ban hành phải được đính chính bằng công văn của cơ quan, tổ chức ban hành văn bản.</w:t>
      </w:r>
      <w:bookmarkEnd w:id="5"/>
    </w:p>
    <w:p w:rsidR="00E40EFD" w:rsidRPr="004B68C6" w:rsidRDefault="00E40EFD" w:rsidP="004B68C6">
      <w:pPr>
        <w:shd w:val="clear" w:color="auto" w:fill="FFFFFF"/>
        <w:ind w:firstLine="567"/>
        <w:jc w:val="both"/>
        <w:rPr>
          <w:color w:val="000000"/>
          <w:sz w:val="28"/>
          <w:szCs w:val="28"/>
        </w:rPr>
      </w:pPr>
      <w:r w:rsidRPr="004B68C6">
        <w:rPr>
          <w:color w:val="000000"/>
          <w:sz w:val="28"/>
          <w:szCs w:val="28"/>
          <w:lang w:val="vi-VN"/>
        </w:rPr>
        <w:t>4. Thu hồi văn bản</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lastRenderedPageBreak/>
        <w:t>a) Đối với văn bản giấy, trường hợp nhận được văn bản thông báo thu hồi, bên nhận có trách nhiệm gửi lại văn bản đã nhận.</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b) Đối với văn bản điện tử, trường hợp nhận được văn bản thông báo thu hồi, bên nhận hủy bỏ văn bản điện tử bị thu hồi trên Hệ thống, đồng thời thông báo qua Hệ thống để bên gửi biết.</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5. Phát hành văn bản giấy từ văn bản được ký số của người có thẩm quyền: Văn thư cơ quan thực hiện in văn bản đã được ký số của người có thẩm quyền ra giấy, đóng dấu của cơ quan, tổ chức để tạo bản chính văn bản giấy và phát hành văn bản.</w:t>
      </w:r>
    </w:p>
    <w:p w:rsidR="00E40EFD" w:rsidRPr="004B68C6" w:rsidRDefault="00E40EFD" w:rsidP="004B68C6">
      <w:pPr>
        <w:shd w:val="clear" w:color="auto" w:fill="FFFFFF"/>
        <w:ind w:firstLine="567"/>
        <w:jc w:val="both"/>
        <w:rPr>
          <w:color w:val="000000"/>
          <w:sz w:val="28"/>
          <w:szCs w:val="28"/>
        </w:rPr>
      </w:pPr>
      <w:r w:rsidRPr="004B68C6">
        <w:rPr>
          <w:color w:val="000000"/>
          <w:sz w:val="28"/>
          <w:szCs w:val="28"/>
          <w:lang w:val="vi-VN"/>
        </w:rPr>
        <w:t>6. Trường hợp cần phát hành văn bản điện tử từ văn bản giấy: Văn thư cơ quan thực hiện theo quy định tại </w:t>
      </w:r>
      <w:bookmarkStart w:id="6" w:name="tc_1"/>
      <w:r w:rsidRPr="004B68C6">
        <w:rPr>
          <w:color w:val="0000FF"/>
          <w:sz w:val="28"/>
          <w:szCs w:val="28"/>
          <w:lang w:val="vi-VN"/>
        </w:rPr>
        <w:t>điểm c khoản 1 Điều 25 Nghị định này</w:t>
      </w:r>
      <w:bookmarkEnd w:id="6"/>
      <w:r w:rsidRPr="004B68C6">
        <w:rPr>
          <w:color w:val="000000"/>
          <w:sz w:val="28"/>
          <w:szCs w:val="28"/>
          <w:lang w:val="vi-VN"/>
        </w:rPr>
        <w:t>.</w:t>
      </w:r>
    </w:p>
    <w:p w:rsidR="00E40EFD" w:rsidRPr="004B68C6" w:rsidRDefault="00E40EFD" w:rsidP="004B68C6">
      <w:pPr>
        <w:shd w:val="clear" w:color="auto" w:fill="FFFFFF"/>
        <w:spacing w:line="234" w:lineRule="atLeast"/>
        <w:ind w:firstLine="567"/>
        <w:jc w:val="both"/>
        <w:rPr>
          <w:color w:val="000000"/>
          <w:sz w:val="28"/>
          <w:szCs w:val="28"/>
        </w:rPr>
      </w:pPr>
      <w:bookmarkStart w:id="7" w:name="dieu_19"/>
      <w:r w:rsidRPr="004B68C6">
        <w:rPr>
          <w:b/>
          <w:bCs/>
          <w:color w:val="000000"/>
          <w:sz w:val="28"/>
          <w:szCs w:val="28"/>
        </w:rPr>
        <w:t>Điều 19. Lưu văn bản đi</w:t>
      </w:r>
      <w:bookmarkEnd w:id="7"/>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1. Lưu văn bản giấy</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a) Bản gốc văn bản được lưu tại Văn thư cơ quan và phải được đóng dấu ngay sau khi phát hành, sắp xếp theo thứ tự đăng ký.</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b) Bản chính văn bản lưu tại hồ sơ công việc.</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2. Lưu văn bản điện tử</w:t>
      </w:r>
    </w:p>
    <w:p w:rsidR="00E40EFD" w:rsidRPr="004B68C6" w:rsidRDefault="00E40EFD" w:rsidP="004B68C6">
      <w:pPr>
        <w:shd w:val="clear" w:color="auto" w:fill="FFFFFF"/>
        <w:spacing w:before="120" w:after="120"/>
        <w:ind w:firstLine="567"/>
        <w:jc w:val="both"/>
        <w:rPr>
          <w:color w:val="000000"/>
          <w:sz w:val="28"/>
          <w:szCs w:val="28"/>
        </w:rPr>
      </w:pPr>
      <w:r w:rsidRPr="004B68C6">
        <w:rPr>
          <w:color w:val="000000"/>
          <w:sz w:val="28"/>
          <w:szCs w:val="28"/>
          <w:lang w:val="vi-VN"/>
        </w:rPr>
        <w:t>a) Bản gốc văn bản điện tử phải được lưu trên Hệ thống của cơ quan, tổ chức ban hành văn bản.</w:t>
      </w:r>
    </w:p>
    <w:p w:rsidR="00E40EFD" w:rsidRPr="004B68C6" w:rsidRDefault="00E40EFD" w:rsidP="004B68C6">
      <w:pPr>
        <w:shd w:val="clear" w:color="auto" w:fill="FFFFFF"/>
        <w:ind w:firstLine="567"/>
        <w:jc w:val="both"/>
        <w:rPr>
          <w:color w:val="000000"/>
          <w:sz w:val="28"/>
          <w:szCs w:val="28"/>
        </w:rPr>
      </w:pPr>
      <w:r w:rsidRPr="004B68C6">
        <w:rPr>
          <w:color w:val="000000"/>
          <w:sz w:val="28"/>
          <w:szCs w:val="28"/>
          <w:lang w:val="vi-VN"/>
        </w:rPr>
        <w:t>b) Cơ quan, tổ chức có Hệ thống đáp ứng theo quy định tại </w:t>
      </w:r>
      <w:bookmarkStart w:id="8" w:name="bieumau_pl_06_1"/>
      <w:r w:rsidRPr="004B68C6">
        <w:rPr>
          <w:color w:val="000000"/>
          <w:sz w:val="28"/>
          <w:szCs w:val="28"/>
          <w:lang w:val="vi-VN"/>
        </w:rPr>
        <w:t>Phụ lục VI</w:t>
      </w:r>
      <w:bookmarkEnd w:id="8"/>
      <w:r w:rsidRPr="004B68C6">
        <w:rPr>
          <w:color w:val="000000"/>
          <w:sz w:val="28"/>
          <w:szCs w:val="28"/>
          <w:lang w:val="vi-VN"/>
        </w:rPr>
        <w:t> Nghị định này và các quy định của pháp luật có liên quan thì sử dụng và lưu bản gốc văn bản điện tử trên Hệ thống thay cho văn bản giấy.</w:t>
      </w:r>
    </w:p>
    <w:p w:rsidR="00E40EFD" w:rsidRPr="004B68C6" w:rsidRDefault="00E40EFD" w:rsidP="004B68C6">
      <w:pPr>
        <w:shd w:val="clear" w:color="auto" w:fill="FFFFFF"/>
        <w:ind w:firstLine="567"/>
        <w:jc w:val="both"/>
        <w:rPr>
          <w:color w:val="000000"/>
          <w:sz w:val="28"/>
          <w:szCs w:val="28"/>
        </w:rPr>
      </w:pPr>
      <w:r w:rsidRPr="004B68C6">
        <w:rPr>
          <w:color w:val="000000"/>
          <w:sz w:val="28"/>
          <w:szCs w:val="28"/>
          <w:lang w:val="vi-VN"/>
        </w:rPr>
        <w:t>c) Cơ quan, tổ chức có Hệ thống chưa đáp ứng theo quy định tại </w:t>
      </w:r>
      <w:bookmarkStart w:id="9" w:name="bieumau_pl_06_2"/>
      <w:r w:rsidRPr="004B68C6">
        <w:rPr>
          <w:color w:val="000000"/>
          <w:sz w:val="28"/>
          <w:szCs w:val="28"/>
          <w:lang w:val="vi-VN"/>
        </w:rPr>
        <w:t>Phụ lục VI</w:t>
      </w:r>
      <w:bookmarkEnd w:id="9"/>
      <w:r w:rsidRPr="004B68C6">
        <w:rPr>
          <w:color w:val="000000"/>
          <w:sz w:val="28"/>
          <w:szCs w:val="28"/>
          <w:lang w:val="vi-VN"/>
        </w:rPr>
        <w:t> Nghị định này và các quy định của pháp luật có liên quan thì Văn thư cơ quan tạo bản chính văn bản giấy theo quy định tại </w:t>
      </w:r>
      <w:r w:rsidRPr="004B68C6">
        <w:rPr>
          <w:color w:val="0000FF"/>
          <w:sz w:val="28"/>
          <w:szCs w:val="28"/>
          <w:lang w:val="vi-VN"/>
        </w:rPr>
        <w:t>khoản 5 Điều 18 Nghị định này</w:t>
      </w:r>
      <w:r w:rsidRPr="004B68C6">
        <w:rPr>
          <w:color w:val="000000"/>
          <w:sz w:val="28"/>
          <w:szCs w:val="28"/>
          <w:lang w:val="vi-VN"/>
        </w:rPr>
        <w:t> để lưu tại Văn thư cơ quan và hồ sơ công việc.</w:t>
      </w:r>
    </w:p>
    <w:p w:rsidR="00C90510" w:rsidRPr="004B68C6" w:rsidRDefault="00C90510" w:rsidP="004B68C6">
      <w:pPr>
        <w:shd w:val="clear" w:color="auto" w:fill="FFFFFF"/>
        <w:ind w:firstLine="567"/>
        <w:jc w:val="both"/>
        <w:rPr>
          <w:color w:val="000000"/>
          <w:sz w:val="28"/>
          <w:szCs w:val="28"/>
        </w:rPr>
      </w:pPr>
      <w:bookmarkStart w:id="10" w:name="dieu_22"/>
      <w:r w:rsidRPr="004B68C6">
        <w:rPr>
          <w:b/>
          <w:bCs/>
          <w:color w:val="000000"/>
          <w:sz w:val="28"/>
          <w:szCs w:val="28"/>
          <w:lang w:val="vi-VN"/>
        </w:rPr>
        <w:t>Điều 22. Đăng ký văn bản đến</w:t>
      </w:r>
      <w:bookmarkEnd w:id="10"/>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1. Việc đăng ký văn bản đến phải bảo đảm đầy đủ, rõ ràng, chính xác các thông tin cần thiết theo mẫu Sổ đăng ký văn bản đến hoặc theo thông tin đầu vào của dữ liệu quản lý văn bản đến. Những văn bản đến không được đăng ký tại Văn thư cơ quan thì đơn vị, cá nhân không có trách nhiệm giải quyết, trừ những loại văn bản đến được đăng ký riêng theo quy định của pháp luật.</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2. Số đến của văn bản được lấy liên tiếp theo thứ tự và trình tự thời gian tiếp nhận văn bản trong năm, thống nhất giữa văn bản giấy và văn bản điện tử.</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3. Đăng ký văn bản</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Văn bản được đăng ký bằng sổ hoặc bằng Hệ thống.</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a) Đăng ký văn bản đến bằng sổ</w:t>
      </w:r>
    </w:p>
    <w:p w:rsidR="00C90510" w:rsidRPr="004B68C6" w:rsidRDefault="00C90510" w:rsidP="004B68C6">
      <w:pPr>
        <w:shd w:val="clear" w:color="auto" w:fill="FFFFFF"/>
        <w:ind w:firstLine="567"/>
        <w:jc w:val="both"/>
        <w:rPr>
          <w:color w:val="000000"/>
          <w:sz w:val="28"/>
          <w:szCs w:val="28"/>
        </w:rPr>
      </w:pPr>
      <w:r w:rsidRPr="004B68C6">
        <w:rPr>
          <w:color w:val="000000"/>
          <w:sz w:val="28"/>
          <w:szCs w:val="28"/>
          <w:lang w:val="vi-VN"/>
        </w:rPr>
        <w:t>Văn thư cơ quan đăng ký văn bản vào Sổ đăng ký văn bản đến. Mẫu Sổ đăng ký văn bản đến theo quy định tại </w:t>
      </w:r>
      <w:bookmarkStart w:id="11" w:name="bieumau_pl_04_2"/>
      <w:r w:rsidRPr="004B68C6">
        <w:rPr>
          <w:color w:val="000000"/>
          <w:sz w:val="28"/>
          <w:szCs w:val="28"/>
          <w:lang w:val="vi-VN"/>
        </w:rPr>
        <w:t>Phụ lục IV</w:t>
      </w:r>
      <w:bookmarkEnd w:id="11"/>
      <w:r w:rsidRPr="004B68C6">
        <w:rPr>
          <w:color w:val="000000"/>
          <w:sz w:val="28"/>
          <w:szCs w:val="28"/>
          <w:lang w:val="vi-VN"/>
        </w:rPr>
        <w:t> Nghị định này.</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b) Đăng ký văn bản đến bằng Hệ thống</w:t>
      </w:r>
    </w:p>
    <w:p w:rsidR="00C90510" w:rsidRPr="004B68C6" w:rsidRDefault="00C90510" w:rsidP="004B68C6">
      <w:pPr>
        <w:shd w:val="clear" w:color="auto" w:fill="FFFFFF"/>
        <w:ind w:firstLine="567"/>
        <w:jc w:val="both"/>
        <w:rPr>
          <w:color w:val="000000"/>
          <w:sz w:val="28"/>
          <w:szCs w:val="28"/>
        </w:rPr>
      </w:pPr>
      <w:r w:rsidRPr="004B68C6">
        <w:rPr>
          <w:color w:val="000000"/>
          <w:sz w:val="28"/>
          <w:szCs w:val="28"/>
          <w:lang w:val="vi-VN"/>
        </w:rPr>
        <w:lastRenderedPageBreak/>
        <w:t>Văn thư cơ quan tiếp nhận văn bản và đăng ký vào Hệ thống. Trường hợp cần thiết, Văn thư cơ quan thực hiện số hóa văn bản đến theo quy định tại </w:t>
      </w:r>
      <w:bookmarkStart w:id="12" w:name="bieumau_pl_01_5"/>
      <w:r w:rsidRPr="004B68C6">
        <w:rPr>
          <w:color w:val="000000"/>
          <w:sz w:val="28"/>
          <w:szCs w:val="28"/>
          <w:lang w:val="vi-VN"/>
        </w:rPr>
        <w:t>Phụ lục I</w:t>
      </w:r>
      <w:bookmarkEnd w:id="12"/>
      <w:r w:rsidRPr="004B68C6">
        <w:rPr>
          <w:color w:val="000000"/>
          <w:sz w:val="28"/>
          <w:szCs w:val="28"/>
          <w:lang w:val="vi-VN"/>
        </w:rPr>
        <w:t> Nghị định này. Văn thư cơ quan cập nhật vào Hệ thống các trường thông tin đầu vào của dữ liệu quản lý văn bản đến theo quy định tại </w:t>
      </w:r>
      <w:bookmarkStart w:id="13" w:name="bieumau_pl_06_3"/>
      <w:r w:rsidRPr="004B68C6">
        <w:rPr>
          <w:color w:val="000000"/>
          <w:sz w:val="28"/>
          <w:szCs w:val="28"/>
          <w:lang w:val="vi-VN"/>
        </w:rPr>
        <w:t>Phụ lục VI</w:t>
      </w:r>
      <w:bookmarkEnd w:id="13"/>
      <w:r w:rsidRPr="004B68C6">
        <w:rPr>
          <w:color w:val="000000"/>
          <w:sz w:val="28"/>
          <w:szCs w:val="28"/>
          <w:lang w:val="vi-VN"/>
        </w:rPr>
        <w:t> Nghị định này. Văn bản đến được đăng ký vào Hệ thống phải được in ra giấy đầy đủ các trường thông tin theo mẫu Sổ đăng ký văn bản đến, ký nhận và đóng sổ để quản lý.</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4. Văn bản mật được đăng ký theo quy định của pháp luật về bảo vệ bí mật nhà nước.</w:t>
      </w:r>
    </w:p>
    <w:p w:rsidR="00C90510" w:rsidRPr="004B68C6" w:rsidRDefault="00C90510" w:rsidP="004B68C6">
      <w:pPr>
        <w:shd w:val="clear" w:color="auto" w:fill="FFFFFF"/>
        <w:ind w:firstLine="567"/>
        <w:jc w:val="both"/>
        <w:rPr>
          <w:color w:val="000000"/>
          <w:sz w:val="28"/>
          <w:szCs w:val="28"/>
        </w:rPr>
      </w:pPr>
      <w:bookmarkStart w:id="14" w:name="dieu_30"/>
      <w:r w:rsidRPr="004B68C6">
        <w:rPr>
          <w:b/>
          <w:bCs/>
          <w:color w:val="000000"/>
          <w:sz w:val="28"/>
          <w:szCs w:val="28"/>
          <w:lang w:val="vi-VN"/>
        </w:rPr>
        <w:t>Điều 30. Nộp lưu hồ sơ, tài liệu vào Lưu trữ cơ quan</w:t>
      </w:r>
      <w:bookmarkEnd w:id="14"/>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1. Hồ sơ, tài liệu nộp lưu vào Lưu trữ cơ quan phải đủ thành phần, đúng thời hạn và thực hiện theo trình tự, thủ tục quy định.</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2. Thời hạn nộp lưu hồ sơ, tài liệu vào Lưu trữ cơ quan</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a) Đối với hồ sơ, tài liệu xây dựng cơ bản: Trong thời hạn 03 tháng kể từ ngày công trình được quyết toán.</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b) Đối với hồ sơ, tài liệu khác: Trong thời hạn 01 năm kể từ ngày công việc kết thúc.</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3. Thủ tục nộp lưu</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a) Đối với hồ sơ giấy</w:t>
      </w:r>
    </w:p>
    <w:p w:rsidR="00C90510" w:rsidRPr="004B68C6" w:rsidRDefault="00C90510" w:rsidP="004B68C6">
      <w:pPr>
        <w:shd w:val="clear" w:color="auto" w:fill="FFFFFF"/>
        <w:ind w:firstLine="567"/>
        <w:jc w:val="both"/>
        <w:rPr>
          <w:color w:val="000000"/>
          <w:sz w:val="28"/>
          <w:szCs w:val="28"/>
        </w:rPr>
      </w:pPr>
      <w:r w:rsidRPr="004B68C6">
        <w:rPr>
          <w:color w:val="000000"/>
          <w:sz w:val="28"/>
          <w:szCs w:val="28"/>
          <w:lang w:val="vi-VN"/>
        </w:rPr>
        <w:t>Khi nộp lưu tài liệu phải lập 02 bản “Mục lục hồ sơ, tài liệu nộp lưu” và 02 bản “Biên bản giao nhận hồ sơ, tài liệu” theo mẫu tại </w:t>
      </w:r>
      <w:bookmarkStart w:id="15" w:name="bieumau_pl_05_1"/>
      <w:r w:rsidRPr="004B68C6">
        <w:rPr>
          <w:color w:val="000000"/>
          <w:sz w:val="28"/>
          <w:szCs w:val="28"/>
          <w:lang w:val="vi-VN"/>
        </w:rPr>
        <w:t>Phụ lục V</w:t>
      </w:r>
      <w:bookmarkEnd w:id="15"/>
      <w:r w:rsidRPr="004B68C6">
        <w:rPr>
          <w:color w:val="000000"/>
          <w:sz w:val="28"/>
          <w:szCs w:val="28"/>
          <w:lang w:val="vi-VN"/>
        </w:rPr>
        <w:t> Nghị định này. Đơn vị, cá nhân nộp lưu tài liệu và Lưu trữ cơ quan giữ mỗi loại 01 bản.</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b) Đối với hồ sơ điện tử</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Cá nhân được giao nhiệm vụ giải quyết công việc và lập hồ sơ thực hiện nộp lưu hồ sơ điện tử vào Lưu trữ cơ quan trên Hệ thống.</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Lưu trữ cơ quan có trách nhiệm kiểm tra, nhận hồ sơ theo Danh mục; liên kết chính xác dữ liệu đặc tả với hồ sơ; tiếp nhận và đưa hồ sơ về chế độ quản lý hồ sơ lưu trữ điện tử trên Hệ thống.</w:t>
      </w:r>
    </w:p>
    <w:p w:rsidR="00C90510" w:rsidRPr="004B68C6" w:rsidRDefault="00C90510" w:rsidP="004B68C6">
      <w:pPr>
        <w:shd w:val="clear" w:color="auto" w:fill="FFFFFF"/>
        <w:ind w:firstLine="567"/>
        <w:jc w:val="both"/>
        <w:rPr>
          <w:color w:val="000000"/>
          <w:sz w:val="28"/>
          <w:szCs w:val="28"/>
        </w:rPr>
      </w:pPr>
      <w:bookmarkStart w:id="16" w:name="dieu_32"/>
      <w:r w:rsidRPr="004B68C6">
        <w:rPr>
          <w:b/>
          <w:bCs/>
          <w:color w:val="000000"/>
          <w:sz w:val="28"/>
          <w:szCs w:val="28"/>
          <w:lang w:val="vi-VN"/>
        </w:rPr>
        <w:t>Điều 32. Quản lý con dấu, thiết bị lưu khóa bí mật</w:t>
      </w:r>
      <w:bookmarkEnd w:id="16"/>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1. Người đứng đầu cơ quan, tổ chức có trách nhiệm giao cho Văn thư cơ quan quản lý, sử dụng con dấu, thiết bị lưu khóa bí mật của cơ quan, tổ chức theo quy định.</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2. Văn thư cơ quan có trách nhiệm</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a) Bảo quản an toàn, sử dụng con dấu, thiết bị lưu khóa bí mật của cơ quan, tổ chức tại trụ sở cơ quan, tổ chức.</w:t>
      </w:r>
    </w:p>
    <w:p w:rsidR="00C90510" w:rsidRPr="004B68C6" w:rsidRDefault="00C90510" w:rsidP="004B68C6">
      <w:pPr>
        <w:shd w:val="clear" w:color="auto" w:fill="FFFFFF"/>
        <w:spacing w:before="120" w:after="120"/>
        <w:ind w:firstLine="567"/>
        <w:jc w:val="both"/>
        <w:rPr>
          <w:color w:val="000000"/>
          <w:sz w:val="28"/>
          <w:szCs w:val="28"/>
        </w:rPr>
      </w:pPr>
      <w:r w:rsidRPr="004B68C6">
        <w:rPr>
          <w:color w:val="000000"/>
          <w:sz w:val="28"/>
          <w:szCs w:val="28"/>
          <w:lang w:val="vi-VN"/>
        </w:rPr>
        <w:t>b) Chỉ giao con dấu, thiết bị lưu khóa bí mật của cơ quan, tổ chức cho người khác khi được phép bằng văn bản của người có thẩm quyền. Việc bàn giao con dấu, thiết bị lưu khóa bí mật của cơ quan, tổ chức phải được lập biên bản.</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lastRenderedPageBreak/>
        <w:t>c) Phải trực tiếp đóng dấu, ký số vào văn bản do cơ quan, tổ chức ban hành và bản sao văn bản.</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d) Chỉ được đóng dấu, ký số của cơ quan, tổ chức vào văn bản đã có chữ ký của người có thẩm quyền và bản sao văn bản do cơ quan, tổ chức trực tiếp thực hiện.</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3. Cá nhân có trách nhiệm tự bảo quản an toàn thiết bị lưu khóa bí mật và khóa bí mật.</w:t>
      </w:r>
    </w:p>
    <w:p w:rsidR="00C90510" w:rsidRPr="004B68C6" w:rsidRDefault="00C90510" w:rsidP="003857E0">
      <w:pPr>
        <w:shd w:val="clear" w:color="auto" w:fill="FFFFFF"/>
        <w:spacing w:before="60"/>
        <w:ind w:firstLine="567"/>
        <w:jc w:val="both"/>
        <w:rPr>
          <w:color w:val="000000"/>
          <w:sz w:val="28"/>
          <w:szCs w:val="28"/>
        </w:rPr>
      </w:pPr>
      <w:bookmarkStart w:id="17" w:name="dieu_33"/>
      <w:r w:rsidRPr="004B68C6">
        <w:rPr>
          <w:b/>
          <w:bCs/>
          <w:color w:val="000000"/>
          <w:sz w:val="28"/>
          <w:szCs w:val="28"/>
          <w:lang w:val="vi-VN"/>
        </w:rPr>
        <w:t>Điều 33. Sử dụng con dấu, thiết bị lưu khóa bí mật</w:t>
      </w:r>
      <w:bookmarkEnd w:id="17"/>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1. Sử dụng con dấu</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a) Dấu đóng phải rõ ràng, ngay ngắn, đúng chiều và dùng đúng mực dấu màu đỏ theo quy định.</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b) Khi đóng dấu lên chữ ký, dấu đóng phải trùm lên khoảng 1/3 chữ ký về phía bên trái.</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c) Các văn bản ban hành kèm theo văn bản chính hoặc phụ lục: Dấu được đóng lên trang đầu, trùm một phần tên cơ quan, tổ chức hoặc tiêu đề phụ lục.</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d) Việc đóng dấu treo, dấu giáp lai, đóng dấu nổi trên văn bản giấy do người đứng đầu cơ quan, tổ chức quy định.</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đ) Dấu giáp lai được đóng vào khoảng giữa mép phải của văn bản hoặc phụ lục văn bản, trùm lên một phần các tờ giấy; mỗi dấu đóng tối đa 05 tờ văn bản.</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2. Sử dụng thiết bị lưu khóa bí mật</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lang w:val="vi-VN"/>
        </w:rPr>
        <w:t>Thiết bị lưu khóa bí mật của cơ quan, tổ chức được sử dụng để ký số các văn bản điện tử do cơ quan, tổ chức ban hành và bản sao từ văn bản giấy sang văn bản điện tử.</w:t>
      </w:r>
    </w:p>
    <w:p w:rsidR="00C11BF9" w:rsidRPr="0010238D" w:rsidRDefault="006C3283" w:rsidP="003857E0">
      <w:pPr>
        <w:spacing w:before="60"/>
        <w:ind w:firstLine="567"/>
        <w:jc w:val="both"/>
        <w:rPr>
          <w:b/>
          <w:sz w:val="28"/>
          <w:szCs w:val="28"/>
        </w:rPr>
      </w:pPr>
      <w:r>
        <w:rPr>
          <w:b/>
          <w:sz w:val="28"/>
          <w:szCs w:val="28"/>
        </w:rPr>
        <w:t>III</w:t>
      </w:r>
      <w:r w:rsidR="00C11BF9" w:rsidRPr="004B68C6">
        <w:rPr>
          <w:b/>
          <w:sz w:val="28"/>
          <w:szCs w:val="28"/>
        </w:rPr>
        <w:t xml:space="preserve">) </w:t>
      </w:r>
      <w:r w:rsidR="0010238D" w:rsidRPr="0010238D">
        <w:rPr>
          <w:b/>
          <w:sz w:val="28"/>
          <w:szCs w:val="28"/>
        </w:rPr>
        <w:t>Điều 5, 6, 10, 11, 12, 15, 15, 16, 17 Quy định số 399-QĐ/TW, ngày 09/01/2026 của Ban Bí thư về thể loại, thẩm quyền ban hành và thể thức văn bản của Đảng.</w:t>
      </w:r>
    </w:p>
    <w:p w:rsidR="00C90510" w:rsidRPr="004B68C6" w:rsidRDefault="00C90510" w:rsidP="003857E0">
      <w:pPr>
        <w:shd w:val="clear" w:color="auto" w:fill="FFFFFF"/>
        <w:spacing w:before="60"/>
        <w:ind w:firstLine="567"/>
        <w:jc w:val="both"/>
        <w:rPr>
          <w:color w:val="000000"/>
          <w:sz w:val="28"/>
          <w:szCs w:val="28"/>
        </w:rPr>
      </w:pPr>
      <w:r w:rsidRPr="004B68C6">
        <w:rPr>
          <w:b/>
          <w:bCs/>
          <w:color w:val="000000"/>
          <w:sz w:val="28"/>
          <w:szCs w:val="28"/>
        </w:rPr>
        <w:t>Điều 5. Thể loại văn bản</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rPr>
        <w:t>Thể loại văn bản là tên gọi của từng loại văn bản, phù hợp với tính chất, nội dung và mục đích ban hành của văn bản. Các thể loại văn bản của Đảng gồm:</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rPr>
        <w:t>1. Cương lĩnh chính trị</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rPr>
        <w:t>Cương lĩnh chính trị là văn bản trình bày những nội dung cơ bản về mục tiêu, đường lối, nhiệm vụ và phương pháp cách mạng trong một giai đoạn nhất định.</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rPr>
        <w:t>2. Điều lệ Đảng</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rPr>
        <w:t>Điều lệ Đảng là văn bản xác định tôn chỉ, mục đích, hệ tư tưởng, các nguyên tắc về tổ chức và hoạt động, cơ cấu tổ chức bộ máy của Đảng, quy định trách nhiệm, nghĩa vụ, quyền hạn của đảng viên và các tổ chức đảng.</w:t>
      </w:r>
    </w:p>
    <w:p w:rsidR="00C90510" w:rsidRPr="004B68C6" w:rsidRDefault="00C90510" w:rsidP="003857E0">
      <w:pPr>
        <w:shd w:val="clear" w:color="auto" w:fill="FFFFFF"/>
        <w:spacing w:before="60"/>
        <w:ind w:firstLine="567"/>
        <w:jc w:val="both"/>
        <w:rPr>
          <w:color w:val="000000"/>
          <w:sz w:val="28"/>
          <w:szCs w:val="28"/>
        </w:rPr>
      </w:pPr>
      <w:r w:rsidRPr="004B68C6">
        <w:rPr>
          <w:color w:val="000000"/>
          <w:sz w:val="28"/>
          <w:szCs w:val="28"/>
        </w:rPr>
        <w:t>3. Chiến lược</w:t>
      </w:r>
    </w:p>
    <w:p w:rsidR="00C90510"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Chiến lược là văn bản trình bày quan điểm, phương châm, mục tiêu chủ yếu và các giải pháp có tính toàn cục về phát triển một hoặc một số lĩnh vực trong một giai đoạn nhất định.</w:t>
      </w:r>
    </w:p>
    <w:p w:rsidR="003857E0" w:rsidRPr="004B68C6" w:rsidRDefault="003857E0" w:rsidP="004B68C6">
      <w:pPr>
        <w:shd w:val="clear" w:color="auto" w:fill="FFFFFF"/>
        <w:spacing w:before="120" w:after="120" w:line="234" w:lineRule="atLeast"/>
        <w:ind w:firstLine="567"/>
        <w:jc w:val="both"/>
        <w:rPr>
          <w:color w:val="000000"/>
          <w:sz w:val="28"/>
          <w:szCs w:val="28"/>
        </w:rPr>
      </w:pPr>
      <w:bookmarkStart w:id="18" w:name="_GoBack"/>
      <w:bookmarkEnd w:id="18"/>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4. Nghị quyết</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Nghị quyết là văn bản ghi lại các quyết định được thông qua ở đại hội, hội nghị cơ quan lãnh đạo đảng các cấp, hội nghị đảng viên về đường lối, chủ trương, chính sách, kế hoạch hoặc các vấn đề cụ thể.</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5. Quyết định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Quyết định là văn bản ghi lại quyết định cụ thể về chủ trương, chính sách, tổ chức bộ máy, nhân sự thuộc phạm vi quyền hạn của cấp ủy, tổ chức, cơ quan đảng.</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6. Chỉ thị</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Chỉ thị là văn bản để chỉ đạo các cấp ủy, tổ chức, cơ quan đảng cấp dưới thực hiện các chủ trương, chính sách hoặc một số nhiệm vụ cụ thể.</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7. Kết luận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Kết luận là văn bản ghi lại ý kiến chính thức của cấp ủy, tổ chức, cơ quan đảng về những vấn đề nhất định hoặc về chủ trương, biện pháp xử lý công việc cụ thể.</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8. Quy chế</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Quy chế là văn bản xác định nguyên tắc, trách nhiệm, quyền hạn, chế độ và lề lối làm việc của cấp ủy, tổ chức, cơ quan đảng.</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9. Quy định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Quy định là văn bản xác định các nguyên tắc, tiêu chuẩn, thủ tục và chế độ cụ thể về một lĩnh vực công tác nhất định của cấp ủy, tổ chức, cơ quan đảng hoặc trong hệ thống các cơ quan chuyên môn có cùng chức năng, nhiệm vụ.</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10. Thông tri</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Thông tri là văn bản chỉ đạo, giải thích, hướng dẫn các cấp ủy, tổ chức, cơ quan đảng cấp dưới thực hiện nghị quyết, quyết định, chỉ thị... của cấp ủy, hoặc thực hiện một nhiệm vụ cụ thể.</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11. Hướng dẫn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Hướng dẫn là văn bản giải thích, chỉ dẫn cụ thể việc tổ chức thực hiện văn bản của cấp ủy hoặc của cơ quan đảng cấp trên.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12. Thông báo</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Thông báo là văn bản để thông tin về một vấn đề, một sự việc cụ thể để các cơ quan, cá nhân có liên quan biết hoặc thực hiện.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13. Thông cáo</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Thông cáo là văn bản để công bố về một sự kiện, sự việc quan trọng.</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14. Tuyên bố</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Tuyên bố là văn bản để chính thức công bố lập trường, quan điểm, thái độ của Đảng về một sự kiện, sự việc quan trọng.</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15. Lời kêu gọi</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Lời kêu gọi là văn bản để yêu cầu hoặc động viên mọi người thực hiện một nhiệm vụ hoặc hưởng ứng một chủ trương có ý nghĩa chính trị.</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16. Báo cáo</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Báo cáo là văn bản để tường trình về tình hình hoạt động của một cấp ủy, tổ chức, cơ quan đảng hoặc về một đề án, vấn đề, sự việc nhất định.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17. Kế hoạch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Kế hoạch là văn bản để xác định mục đích, yêu cầu, chỉ tiêu của nhiệm vụ cần hoàn thành trong khoảng thời gian nhất định và các biện pháp về tổ chức, nhân sự, cơ sở vật chất cần thiết để thực hiện nhiệm vụ đó.</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18. Quy hoạch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Quy hoạch là văn bản xác định mục tiêu và các phương án, giải pháp lớn cho một vấn đề, một lĩnh vực cần thực hiện trong một thời gian tương đối dài, nhiều năm.</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19. Chương trình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Chương trình là văn bản để trình bày, sắp xếp toàn bộ những việc cần làm đối với một lĩnh vực công tác hoặc tất cả các mặt công tác của cấp ủy, tổ chức, cơ quan đảng hoặc của các đồng chí lãnh đạo theo một trình tự nhất định, trong một thời gian cụ thể.</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20. Đề án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Đề án là văn bản để trình bày có hệ thống về một kế hoạch, giải pháp giải quyết một nhiệm vụ, một vấn đề nhất định để cấp có thẩm quyền phê duyệt.</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21. Phương án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Phương án là văn bản trình bày các cách thức hành động tối ưu để thực hiện nhiệm vụ công tác nhất định của cơ quan, tổ chức.</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22. Dự án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Dự án là văn bản trình bày có hệ thống về dự kiến cách thức thực hiện các mục tiêu riêng biệt trong giới hạn về nguồn lực, ngân sách, thời gian đã được xác định trước để triển khai chương trình, đề án, kế hoạch công tác đã đề ra.</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23. Tờ trình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Tờ trình là văn bản để thuyết trình tổng quát một đề án, một vấn đề, một dự thảo văn bản để cấp trên xem xét, quyết định.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24. Công văn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Công văn là văn bản để truyền đạt, trao đổi các công việc cụ thể trong quá trình thực hiện chức năng, nhiệm vụ của cấp ủy, tổ chức, cơ quan đảng.</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25. Biên bản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Biên bản là văn bản ghi diễn biến, ý kiến phát biểu và ý kiến kết luận của đại hội Đảng, hội nghị của cấp ủy, tổ chức, cơ quan đảng.</w:t>
      </w:r>
    </w:p>
    <w:p w:rsidR="00C90510" w:rsidRPr="004B68C6" w:rsidRDefault="00C90510" w:rsidP="004B68C6">
      <w:pPr>
        <w:shd w:val="clear" w:color="auto" w:fill="FFFFFF"/>
        <w:spacing w:line="234" w:lineRule="atLeast"/>
        <w:ind w:firstLine="567"/>
        <w:jc w:val="both"/>
        <w:rPr>
          <w:color w:val="000000"/>
          <w:sz w:val="28"/>
          <w:szCs w:val="28"/>
        </w:rPr>
      </w:pPr>
      <w:r w:rsidRPr="004B68C6">
        <w:rPr>
          <w:b/>
          <w:bCs/>
          <w:color w:val="000000"/>
          <w:sz w:val="28"/>
          <w:szCs w:val="28"/>
        </w:rPr>
        <w:t>Điều 6. Các loại văn bản, giấy tờ hành chính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Các cấp ủy, tổ chức, cơ quan đảng dùng các loại văn bản, giấy tờ hành chính sau đây:</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1. Giấy giới thiệu</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Giấy giới thiệu là văn bản để giới thiệu cán bộ, công chức, viên chức trong cơ quan, tổ chức khi đi liên hệ giao dịch với cơ quan, tổ chức khác để thực hiện nhiệm vụ được giao hoặc giải quyết việc riêng.</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2. Giấy chứng nhận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Giấy chứng nhận là văn bản do cơ quan, tổ chức có tư cách pháp nhân cấp cho một tổ chức hoặc cá nhân để xác nhận một vấn đề nào đó.</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3. Giấy đi đường</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Giấy đi đường là văn bản do cơ quan, tổ chức cấp cho cán bộ, công chức, viên chức được cử đi công tác làm văn bản xác nhận công vụ và là phương tiện để thanh toán các chế độ công tác phí theo quy định.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4. Giấy nghỉ phép</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Giấy nghỉ phép là văn bản của cơ quan, tổ chức có thẩm quyền cấp cho cán bộ, công chức, viên chức được nghỉ phép theo chế độ quy định.</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5. Giấy mời</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Giấy mời là văn bản của cơ quan, tổ chức dùng để mời tập thể hoặc cá nhân tham dự các hoạt động mang tính sự kiện sắp được tổ chức (cuộc họp, hội nghị, hội thảo...).</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6. Phiếu chuyển</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Phiếu chuyển là văn bản của cơ quan, tổ chức để gửi kèm văn bản đã nhận được đến cơ quan, tổ chức hoặc cá nhân có thẩm quyền giải quyết.</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7. Phiếu gửi</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Phiếu gửi là văn bản để gửi kèm theo tài liệu phát hành đến cơ quan, tổ chức khác, nhằm làm bằng chứng cho việc gửi và nhận tài liệu.</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8. Thư công</w:t>
      </w:r>
    </w:p>
    <w:p w:rsidR="00C90510" w:rsidRPr="004B68C6" w:rsidRDefault="00C90510" w:rsidP="004B68C6">
      <w:pPr>
        <w:shd w:val="clear" w:color="auto" w:fill="FFFFFF"/>
        <w:spacing w:before="120" w:after="120" w:line="234" w:lineRule="atLeast"/>
        <w:ind w:firstLine="567"/>
        <w:jc w:val="both"/>
        <w:rPr>
          <w:color w:val="000000"/>
          <w:sz w:val="28"/>
          <w:szCs w:val="28"/>
        </w:rPr>
      </w:pPr>
      <w:r w:rsidRPr="004B68C6">
        <w:rPr>
          <w:color w:val="000000"/>
          <w:sz w:val="28"/>
          <w:szCs w:val="28"/>
        </w:rPr>
        <w:t>Thư công là văn bản không chính thức của người đứng đầu cơ quan, tổ chức trao đổi việc công với người đứng đầu cơ quan, tổ chức khác hoặc để thăm hỏi, chúc mừng, cảm ơn, chia buồn... đối với cá nhân, cơ quan, tổ chức.</w:t>
      </w:r>
    </w:p>
    <w:p w:rsidR="00FB1691" w:rsidRPr="004B68C6" w:rsidRDefault="00FB1691" w:rsidP="004B68C6">
      <w:pPr>
        <w:shd w:val="clear" w:color="auto" w:fill="FFFFFF"/>
        <w:spacing w:line="234" w:lineRule="atLeast"/>
        <w:ind w:firstLine="567"/>
        <w:jc w:val="both"/>
        <w:rPr>
          <w:color w:val="000000"/>
          <w:sz w:val="28"/>
          <w:szCs w:val="28"/>
        </w:rPr>
      </w:pPr>
      <w:bookmarkStart w:id="19" w:name="dieu_10"/>
      <w:r w:rsidRPr="004B68C6">
        <w:rPr>
          <w:b/>
          <w:bCs/>
          <w:color w:val="000000"/>
          <w:sz w:val="28"/>
          <w:szCs w:val="28"/>
        </w:rPr>
        <w:t>Điều 10. Các cơ quan lãnh đạo đảng bộ xã, phường, đặc khu và đảng bộ cấp trên trực tiếp của tổ chức cơ sở đảng trực thuộc tỉnh ủy, thành ủy, đảng ủy trực thuộc Trung ương (gọi chung là đảng bộ cấp trên trực tiếp của tổ chức cơ sở đảng)</w:t>
      </w:r>
      <w:bookmarkEnd w:id="19"/>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1. Đại hội đại biểu đảng bộ cấp trên trực tiếp của tổ chức cơ sở đảng ban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a) Đại hội</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b) Đoàn Chủ tịch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c) Đoàn Thư ký</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d) Ban Thẩm tra tư cách đại biểu</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đ) Ban Kiểm phiếu</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2. Ban Chấp hành đảng bộ cấp trên trực tiếp của tổ chức cơ sở đảng (gọi chung là đảng ủy cấp trên cơ sở) ban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Quy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-Tờ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3. Ban Thường vụ đảng ủy cấp trên cơ sở ban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Chỉ thị.</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tri.</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Hướng dẫn.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line="234" w:lineRule="atLeast"/>
        <w:ind w:firstLine="567"/>
        <w:jc w:val="both"/>
        <w:rPr>
          <w:color w:val="000000"/>
          <w:sz w:val="28"/>
          <w:szCs w:val="28"/>
        </w:rPr>
      </w:pPr>
      <w:bookmarkStart w:id="20" w:name="dieu_11"/>
      <w:r w:rsidRPr="004B68C6">
        <w:rPr>
          <w:b/>
          <w:bCs/>
          <w:color w:val="000000"/>
          <w:sz w:val="28"/>
          <w:szCs w:val="28"/>
        </w:rPr>
        <w:t>Điều 11. Các cơ quan lãnh đạo đảng cấp cơ sở, các tổ chức đảng trực thuộc đảng ủy cấp trên cơ sở (gọi chung là cấp cơ sở) và chi bộ</w:t>
      </w:r>
      <w:bookmarkEnd w:id="20"/>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1. Đại hội đảng bộ cấp cơ sở ban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a) Đại hội</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b) Đoàn Chủ tịch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c) Đoàn Thư ký</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d) Ban Thẩm tra tư cách đại biểu (đối với đại hội đại biểu)</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đ) Ban Kiểm phiếu</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2. Ban Chấp hành đảng bộ cơ sở (gọi chung là đảng ủy cơ sở) ban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Dự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3. Ban Thường vụ đảng ủy cơ sở ban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Hướng dẫn.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4. Chi bộ cơ sở và chi bộ, đảng bộ bộ phận trực thuộc đảng ủy cơ sở ban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a) Đại hội</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b) Chi bộ cơ sở và chi bộ trực thuộc đảng ủy cơ sở, đảng ủy bộ phận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c) Đảng ủy bộ phận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Hướng dẫn.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line="234" w:lineRule="atLeast"/>
        <w:ind w:firstLine="567"/>
        <w:jc w:val="both"/>
        <w:rPr>
          <w:color w:val="000000"/>
          <w:sz w:val="28"/>
          <w:szCs w:val="28"/>
        </w:rPr>
      </w:pPr>
      <w:r w:rsidRPr="004B68C6">
        <w:rPr>
          <w:b/>
          <w:bCs/>
          <w:color w:val="000000"/>
          <w:sz w:val="28"/>
          <w:szCs w:val="28"/>
        </w:rPr>
        <w:t>Điều 12. Các cơ quan chuyên trách tham mưu, giúp việc, các cơ quan trực thuộc cấp ủy, các đơn vị sự nghiệp của Đảng và các ban chỉ đạo, tiểu ban, hội đồng... của cấp Ủy ban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Quy chế.</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Hướng dẫn.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Thông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FB1691" w:rsidRPr="004B68C6" w:rsidRDefault="00FB1691" w:rsidP="004B68C6">
      <w:pPr>
        <w:shd w:val="clear" w:color="auto" w:fill="FFFFFF"/>
        <w:spacing w:line="234" w:lineRule="atLeast"/>
        <w:ind w:firstLine="567"/>
        <w:jc w:val="both"/>
        <w:rPr>
          <w:color w:val="000000"/>
          <w:sz w:val="28"/>
          <w:szCs w:val="28"/>
        </w:rPr>
      </w:pPr>
      <w:r w:rsidRPr="004B68C6">
        <w:rPr>
          <w:b/>
          <w:bCs/>
          <w:color w:val="000000"/>
          <w:sz w:val="28"/>
          <w:szCs w:val="28"/>
        </w:rPr>
        <w:t>Điều 14. Thể thức văn bản của Đảng</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1. Thể thức văn bản của Đảng bao gồm các thành phần cần thiết của văn bản được trình bày đúng quy định để bảo đảm giá trị pháp lý và giá trị thực tiễn của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2. Văn bản giấy, văn bản điện tử của Đảng phải bảo đảm thể thức theo quy định này và các quy định khác có liên quan.</w:t>
      </w:r>
    </w:p>
    <w:p w:rsidR="00FB1691" w:rsidRPr="004B68C6" w:rsidRDefault="00FB1691" w:rsidP="004B68C6">
      <w:pPr>
        <w:shd w:val="clear" w:color="auto" w:fill="FFFFFF"/>
        <w:spacing w:line="234" w:lineRule="atLeast"/>
        <w:ind w:firstLine="567"/>
        <w:jc w:val="both"/>
        <w:rPr>
          <w:color w:val="000000"/>
          <w:sz w:val="28"/>
          <w:szCs w:val="28"/>
        </w:rPr>
      </w:pPr>
      <w:r w:rsidRPr="004B68C6">
        <w:rPr>
          <w:b/>
          <w:bCs/>
          <w:color w:val="000000"/>
          <w:sz w:val="28"/>
          <w:szCs w:val="28"/>
        </w:rPr>
        <w:t>Điều 15. Các thành phần thể thức bắt buộc</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Mỗi văn bản chính thức của Đảng bắt buộc phải có đủ các thành phần thể thức sau đây:</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1. Tiêu đề "ĐẢNG CỘNG SẢN VIỆT NAM".</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2. Tên cơ quan ban hành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3. Số và ký hiệu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4. Địa danh và ngày, tháng, năm ban hành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5. Tên loại và trích yếu nội dung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6. Nội dung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7. Quyền hạn, chức vụ, họ tên và chữ ký của người có thẩm quyền.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8. Dấu của cơ quan ban hành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9. Nơi nhận văn bản.</w:t>
      </w:r>
    </w:p>
    <w:p w:rsidR="00FB1691" w:rsidRPr="004B68C6" w:rsidRDefault="00FB1691" w:rsidP="004B68C6">
      <w:pPr>
        <w:shd w:val="clear" w:color="auto" w:fill="FFFFFF"/>
        <w:spacing w:line="234" w:lineRule="atLeast"/>
        <w:ind w:firstLine="567"/>
        <w:jc w:val="both"/>
        <w:rPr>
          <w:color w:val="000000"/>
          <w:sz w:val="28"/>
          <w:szCs w:val="28"/>
        </w:rPr>
      </w:pPr>
      <w:r w:rsidRPr="004B68C6">
        <w:rPr>
          <w:b/>
          <w:bCs/>
          <w:color w:val="000000"/>
          <w:sz w:val="28"/>
          <w:szCs w:val="28"/>
        </w:rPr>
        <w:t>Điều 16. Các thành phần thể thức bổ sung</w:t>
      </w:r>
    </w:p>
    <w:p w:rsidR="00FB1691" w:rsidRPr="004B68C6" w:rsidRDefault="00FB1691" w:rsidP="004B68C6">
      <w:pPr>
        <w:shd w:val="clear" w:color="auto" w:fill="FFFFFF"/>
        <w:spacing w:line="234" w:lineRule="atLeast"/>
        <w:ind w:firstLine="567"/>
        <w:jc w:val="both"/>
        <w:rPr>
          <w:color w:val="000000"/>
          <w:sz w:val="28"/>
          <w:szCs w:val="28"/>
        </w:rPr>
      </w:pPr>
      <w:r w:rsidRPr="004B68C6">
        <w:rPr>
          <w:color w:val="000000"/>
          <w:sz w:val="28"/>
          <w:szCs w:val="28"/>
        </w:rPr>
        <w:lastRenderedPageBreak/>
        <w:t>Ngoài các thành phần thể thức bắt buộc được quy định tại </w:t>
      </w:r>
      <w:r w:rsidRPr="004B68C6">
        <w:rPr>
          <w:color w:val="0000FF"/>
          <w:sz w:val="28"/>
          <w:szCs w:val="28"/>
        </w:rPr>
        <w:t>Điều 15</w:t>
      </w:r>
      <w:r w:rsidRPr="004B68C6">
        <w:rPr>
          <w:color w:val="000000"/>
          <w:sz w:val="28"/>
          <w:szCs w:val="28"/>
        </w:rPr>
        <w:t>, tùy theo nội dung và tính chất, đối với từng văn bản cụ thể có thể bổ sung thành phần thể thức sau đây do người ký văn bản quyết định: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1. Phụ lục.</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2. Dấu chỉ mức độ mật và các thông tin cần thiết trên văn bản mật.</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3. Dấu chỉ mức độ khẩn.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4. Các chỉ dẫn về phạm vi phổ biến, giao dịch, bản dự thảo và tài liệu hội nghị.</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5. Ký hiệu tên người soạn thảo văn bản, số lượng bản phát hành.</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6. Thông tin liên hệ của cơ quan ban hành văn bản.</w:t>
      </w:r>
    </w:p>
    <w:p w:rsidR="00FB1691" w:rsidRPr="004B68C6" w:rsidRDefault="00FB1691" w:rsidP="004B68C6">
      <w:pPr>
        <w:shd w:val="clear" w:color="auto" w:fill="FFFFFF"/>
        <w:spacing w:line="234" w:lineRule="atLeast"/>
        <w:ind w:firstLine="567"/>
        <w:jc w:val="both"/>
        <w:rPr>
          <w:color w:val="000000"/>
          <w:sz w:val="28"/>
          <w:szCs w:val="28"/>
        </w:rPr>
      </w:pPr>
      <w:bookmarkStart w:id="21" w:name="dieu_17"/>
      <w:r w:rsidRPr="004B68C6">
        <w:rPr>
          <w:b/>
          <w:bCs/>
          <w:color w:val="000000"/>
          <w:sz w:val="28"/>
          <w:szCs w:val="28"/>
        </w:rPr>
        <w:t>Điều 17. Các thành phần thể thức bản sao</w:t>
      </w:r>
      <w:bookmarkEnd w:id="21"/>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Bản sao văn bản phải bảo đảm đủ các thành phần thể thức sau đây:</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1. Tên cơ quan sao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2. Số và ký hiệu bản sao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3. Hình thức sao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4. Địa danh và ngày, tháng, năm sao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5. Quyền hạn, chức vụ, họ tên và chữ ký của người có thẩm quyền sao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6. Dấu của cơ quan sao văn bản.</w:t>
      </w:r>
    </w:p>
    <w:p w:rsidR="00FB1691" w:rsidRPr="004B68C6" w:rsidRDefault="00FB1691" w:rsidP="004B68C6">
      <w:pPr>
        <w:shd w:val="clear" w:color="auto" w:fill="FFFFFF"/>
        <w:spacing w:before="120" w:after="120" w:line="234" w:lineRule="atLeast"/>
        <w:ind w:firstLine="567"/>
        <w:jc w:val="both"/>
        <w:rPr>
          <w:color w:val="000000"/>
          <w:sz w:val="28"/>
          <w:szCs w:val="28"/>
        </w:rPr>
      </w:pPr>
      <w:r w:rsidRPr="004B68C6">
        <w:rPr>
          <w:color w:val="000000"/>
          <w:sz w:val="28"/>
          <w:szCs w:val="28"/>
        </w:rPr>
        <w:t>7. Nơi nhận bản sao văn bản.</w:t>
      </w:r>
    </w:p>
    <w:p w:rsidR="00C4555B" w:rsidRPr="008C7602" w:rsidRDefault="0052581E" w:rsidP="00C4555B">
      <w:pPr>
        <w:spacing w:before="120"/>
        <w:ind w:firstLine="567"/>
        <w:jc w:val="both"/>
        <w:rPr>
          <w:b/>
          <w:sz w:val="28"/>
          <w:szCs w:val="28"/>
        </w:rPr>
      </w:pPr>
      <w:r>
        <w:rPr>
          <w:b/>
          <w:sz w:val="28"/>
          <w:szCs w:val="28"/>
        </w:rPr>
        <w:t>IV</w:t>
      </w:r>
      <w:r w:rsidR="00C4555B" w:rsidRPr="00BD4708">
        <w:rPr>
          <w:b/>
          <w:sz w:val="28"/>
          <w:szCs w:val="28"/>
        </w:rPr>
        <w:t xml:space="preserve">) </w:t>
      </w:r>
      <w:bookmarkStart w:id="22" w:name="dieu_1"/>
      <w:r w:rsidR="00C4555B" w:rsidRPr="008C7602">
        <w:rPr>
          <w:b/>
          <w:sz w:val="28"/>
          <w:szCs w:val="28"/>
        </w:rPr>
        <w:t>Điều 1, Điều 2, Điều 6, Điều 7, Điều 12, Điều 13, Điều</w:t>
      </w:r>
      <w:r>
        <w:rPr>
          <w:b/>
          <w:sz w:val="28"/>
          <w:szCs w:val="28"/>
        </w:rPr>
        <w:t xml:space="preserve"> 18, Điều 26, Điều 36, Điều 37 </w:t>
      </w:r>
      <w:r w:rsidR="00C4555B" w:rsidRPr="008C7602">
        <w:rPr>
          <w:b/>
          <w:sz w:val="28"/>
          <w:szCs w:val="28"/>
        </w:rPr>
        <w:t>Luật Cán bộ, công chức (Luật số 80/2025/QH15, ngày 24/6/2025).</w:t>
      </w:r>
    </w:p>
    <w:p w:rsidR="00C4555B" w:rsidRPr="00FF63DA" w:rsidRDefault="00C4555B" w:rsidP="00C4555B">
      <w:pPr>
        <w:spacing w:before="120"/>
        <w:ind w:firstLine="567"/>
        <w:jc w:val="both"/>
        <w:rPr>
          <w:color w:val="000000"/>
          <w:sz w:val="28"/>
          <w:szCs w:val="28"/>
        </w:rPr>
      </w:pPr>
      <w:r w:rsidRPr="00FF63DA">
        <w:rPr>
          <w:b/>
          <w:bCs/>
          <w:color w:val="000000"/>
          <w:sz w:val="28"/>
          <w:szCs w:val="28"/>
        </w:rPr>
        <w:t>Điều 1. Cán bộ, công chức</w:t>
      </w:r>
      <w:bookmarkEnd w:id="22"/>
    </w:p>
    <w:p w:rsidR="00C4555B" w:rsidRPr="00FF63DA" w:rsidRDefault="00C4555B" w:rsidP="00C4555B">
      <w:pPr>
        <w:pStyle w:val="NormalWeb"/>
        <w:shd w:val="clear" w:color="auto" w:fill="FFFFFF"/>
        <w:spacing w:before="120" w:beforeAutospacing="0" w:after="0" w:afterAutospacing="0" w:line="234" w:lineRule="atLeast"/>
        <w:ind w:firstLine="567"/>
        <w:jc w:val="both"/>
        <w:rPr>
          <w:color w:val="000000"/>
          <w:sz w:val="28"/>
          <w:szCs w:val="28"/>
        </w:rPr>
      </w:pPr>
      <w:r w:rsidRPr="00FF63DA">
        <w:rPr>
          <w:color w:val="000000"/>
          <w:sz w:val="28"/>
          <w:szCs w:val="28"/>
        </w:rPr>
        <w:t>1. Cán bộ là công dân Việt Nam, được bầu cử, phê chuẩn, bổ nhiệm hoặc chỉ định giữ chức vụ, chức danh theo nhiệm kỳ trong cơ quan của Đảng Cộng sản Việt Nam, Nhà nước, Mặt trận Tổ quốc Việt Nam, các tổ chức chính trị - xã hội ở trung ương, ở cấp tỉnh, ở cấp xã, trong biên chế và hưởng lương từ ngân sách nhà nước.</w:t>
      </w:r>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23" w:name="khoan_2_1"/>
      <w:r w:rsidRPr="00FF63DA">
        <w:rPr>
          <w:color w:val="000000"/>
          <w:sz w:val="28"/>
          <w:szCs w:val="28"/>
        </w:rPr>
        <w:t>2. Công chức là công dân Việt Nam, được tuyển dụng vào vị trí việc làm trong cơ quan của Đảng Cộng sản Việt Nam, Nhà nước, Mặt trận Tổ quốc Việt Nam, các tổ chức chính trị - xã hội ở trung ương, ở cấp tỉnh, ở cấp xã; trong cơ quan, đơn vị thuộc Quân đội nhân dân mà không phải là sĩ quan, quân nhân chuyên nghiệp, công nhân, viên chức quốc phòng; trong cơ quan, đơn vị thuộc Công an nhân dân mà không phải là sĩ quan, hạ sĩ quan, chiến sĩ phục vụ theo chế độ chuyên nghiệp, công nhân công an; trong tổ chức cơ yếu mà không phải là người làm công tác cơ yếu, trong biên chế và hưởng lương từ ngân sách nhà nước.</w:t>
      </w:r>
      <w:bookmarkEnd w:id="23"/>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bookmarkStart w:id="24" w:name="dieu_2"/>
      <w:r w:rsidRPr="00FF63DA">
        <w:rPr>
          <w:b/>
          <w:bCs/>
          <w:color w:val="000000"/>
          <w:sz w:val="28"/>
          <w:szCs w:val="28"/>
        </w:rPr>
        <w:t>Điều 2. Nguyên tắc trong thi hành công vụ</w:t>
      </w:r>
      <w:bookmarkEnd w:id="24"/>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r w:rsidRPr="00FF63DA">
        <w:rPr>
          <w:color w:val="000000"/>
          <w:sz w:val="28"/>
          <w:szCs w:val="28"/>
        </w:rPr>
        <w:t>1. Tuân thủ </w:t>
      </w:r>
      <w:bookmarkStart w:id="25" w:name="tvpllink_khhhnejlqt_1"/>
      <w:r w:rsidRPr="00FF63DA">
        <w:rPr>
          <w:color w:val="000000"/>
          <w:sz w:val="28"/>
          <w:szCs w:val="28"/>
        </w:rPr>
        <w:fldChar w:fldCharType="begin"/>
      </w:r>
      <w:r w:rsidRPr="00FF63DA">
        <w:rPr>
          <w:color w:val="000000"/>
          <w:sz w:val="28"/>
          <w:szCs w:val="28"/>
        </w:rPr>
        <w:instrText xml:space="preserve"> HYPERLINK "https://thuvienphapluat.vn/van-ban/Bo-may-hanh-chinh/Hien-phap-nam-2013-215627.aspx" \t "_blank" </w:instrText>
      </w:r>
      <w:r w:rsidRPr="00FF63DA">
        <w:rPr>
          <w:color w:val="000000"/>
          <w:sz w:val="28"/>
          <w:szCs w:val="28"/>
        </w:rPr>
        <w:fldChar w:fldCharType="separate"/>
      </w:r>
      <w:r w:rsidRPr="00FF63DA">
        <w:rPr>
          <w:rStyle w:val="Hyperlink"/>
          <w:color w:val="0E70C3"/>
          <w:sz w:val="28"/>
          <w:szCs w:val="28"/>
        </w:rPr>
        <w:t>Hiến pháp</w:t>
      </w:r>
      <w:r w:rsidRPr="00FF63DA">
        <w:rPr>
          <w:color w:val="000000"/>
          <w:sz w:val="28"/>
          <w:szCs w:val="28"/>
        </w:rPr>
        <w:fldChar w:fldCharType="end"/>
      </w:r>
      <w:bookmarkEnd w:id="25"/>
      <w:r w:rsidRPr="00FF63DA">
        <w:rPr>
          <w:color w:val="000000"/>
          <w:sz w:val="28"/>
          <w:szCs w:val="28"/>
        </w:rPr>
        <w:t> và pháp luật.</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Tôn trọng, bảo đảm, bảo vệ quyền con người, quyền công dân, bảo vệ lợi ích của Nhà nước, quyền và lợi ích hợp pháp của tổ chức và cá nhân.</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3. Công khai, minh bạch, đúng thẩm quyền và có sự kiểm tra, giám sát.</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đảm tính hệ thống, thống nhất, liên tục, thông suốt, chuyên nghiệp, hiện đại và hiệu quả.</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Bảo đảm thứ bậc hành chính và sự phối hợp chặt chẽ.</w:t>
      </w:r>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26" w:name="dieu_6"/>
      <w:r w:rsidRPr="00FF63DA">
        <w:rPr>
          <w:b/>
          <w:bCs/>
          <w:color w:val="000000"/>
          <w:sz w:val="28"/>
          <w:szCs w:val="28"/>
        </w:rPr>
        <w:t>Điều 6. Nghĩa vụ của cán bộ, công chức đối với Đảng, Nhà nước và Nhân dân</w:t>
      </w:r>
      <w:bookmarkEnd w:id="26"/>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Tuyệt đối trung thành với Đảng Cộng sản Việt Nam, Nhà nước Cộng hòa xã hội chủ nghĩa Việt Nam; bảo vệ danh dự Tổ quốc, lợi ích quốc gia, dân tộc.</w:t>
      </w:r>
    </w:p>
    <w:p w:rsidR="00C4555B" w:rsidRPr="00B60413" w:rsidRDefault="00C4555B" w:rsidP="00C4555B">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t>2. Tôn trọng và bảo vệ quyền con người, quyền công dân, tận tụy phục vụ Nhân dân.</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Liên hệ chặt chẽ với Nhân dân, tôn trọng, lắng nghe ý kiến và chịu sự giám sát của Nhân dân.</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Chấp hành nghiêm chỉnh đường lối, chủ trương, chính sách của Đảng và pháp luật của Nhà nước.</w:t>
      </w:r>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27" w:name="dieu_7"/>
      <w:r w:rsidRPr="00FF63DA">
        <w:rPr>
          <w:b/>
          <w:bCs/>
          <w:color w:val="000000"/>
          <w:sz w:val="28"/>
          <w:szCs w:val="28"/>
        </w:rPr>
        <w:t>Điều 7. Nghĩa vụ của cán bộ, công chức trong thi hành công vụ</w:t>
      </w:r>
      <w:bookmarkEnd w:id="27"/>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Thực hiện đúng, đầy đủ và chịu trách nhiệm về kết quả thực hiện nhiệm vụ, quyền hạn được giao; chủ động nâng cao năng lực, trình độ chuyên môn, nghiệp vụ để đáp ứng yêu cầu của công việc; ứng dụng khoa học, công nghệ và chuyển đổi số trong thực thi nhiệm vụ.</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Có ý thức tổ chức kỷ luật; nghiêm chỉnh chấp hành nội quy, quy chế của cơ quan, tổ chức, đơn vị; báo cáo người có thẩm quyền khi phát hiện hành vi vi phạm pháp luật trong cơ quan, tổ chức, đơn vị; bảo vệ bí mật nhà nước.</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Chủ động, sáng tạo trong thực hiện nhiệm vụ, công vụ; phối hợp chặt chẽ với đồng nghiệp trong thi hành công vụ; giữ gìn đoàn kết trong cơ quan, tổ chức, đơn vị.</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vệ, quản lý và sử dụng hiệu quả, tiết kiệm tài sản công được giao.</w:t>
      </w:r>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28" w:name="khoan_5_7"/>
      <w:r w:rsidRPr="00FF63DA">
        <w:rPr>
          <w:color w:val="000000"/>
          <w:sz w:val="28"/>
          <w:szCs w:val="28"/>
        </w:rPr>
        <w:t>5. Chấp hành quyết định của cấp trên. Khi có căn cứ cho rằng quyết định đó là trái pháp luật thì phải kịp thời báo cáo bằng văn bản với người ra quyết định; trường hợp người ra quyết định vẫn quyết định việc thi hành thì phải chấp hành, đồng thời báo cáo bằng văn bản với cấp trên trực tiếp của người ra quyết định và không phải chịu trách nhiệm về hậu quả của việc thi hành. Người ra quyết định phải chịu trách nhiệm trước pháp luật về quyết định của mình.</w:t>
      </w:r>
      <w:bookmarkEnd w:id="28"/>
    </w:p>
    <w:p w:rsidR="00C4555B" w:rsidRPr="00B60413" w:rsidRDefault="00C4555B" w:rsidP="00C4555B">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t>6. Các nghĩa vụ khác theo quy định của pháp luật và quy định của cấp có thẩm quyền.</w:t>
      </w:r>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29" w:name="dieu_12"/>
      <w:r w:rsidRPr="00FF63DA">
        <w:rPr>
          <w:b/>
          <w:bCs/>
          <w:color w:val="000000"/>
          <w:sz w:val="28"/>
          <w:szCs w:val="28"/>
        </w:rPr>
        <w:t>Điều 12. Đạo đức công vụ</w:t>
      </w:r>
      <w:bookmarkEnd w:id="29"/>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Cán bộ, công chức phải có đạo đức trong sáng, mẫu mực, thực hiện cần, kiệm, liêm, chính, chí công vô tư trong thực thi công vụ.</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2. Cán bộ, công chức phải yêu nước, trung thành với Tổ quốc, tôn trọng và tận tụy phục vụ Nhân dân. Cán bộ, công chức phải có bản lĩnh, tinh thần đổi mới, sáng tạo, hội nhập quốc tế; đoàn kết, kỷ luật, kỷ cương trong công vụ; gương mẫu, không ngừng tu dưỡng, học tập suốt đời.</w:t>
      </w:r>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30" w:name="dieu_13"/>
      <w:r w:rsidRPr="00FF63DA">
        <w:rPr>
          <w:b/>
          <w:bCs/>
          <w:color w:val="000000"/>
          <w:sz w:val="28"/>
          <w:szCs w:val="28"/>
        </w:rPr>
        <w:t>Điều 13. Văn hóa giao tiếp</w:t>
      </w:r>
      <w:bookmarkEnd w:id="30"/>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Văn hóa giao tiếp ở công sở:</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Trong giao tiếp ở công sở, cán bộ, công chức phải có thái độ lịch sự, tôn trọng đồng nghiệp;</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lắng nghe ý kiến của đồng nghiệp; công bằng, vô tư, khách quan khi nhận xét, đánh giá đồng nghiệp.</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Văn hóa giao tiếp với Nhân dân:</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 thi hành công vụ, cán bộ, công chức phải đeo huy hiệu, phù hiệu, cấp hiệu hoặc thẻ công chức; có tác phong lịch sự; giữ gìn uy tín, danh dự của cơ quan, tổ chức, đơn vị và đồng nghiệp;</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tôn trọng, lắng nghe ý kiến và gần gũi với Nhân dân; nghiêm túc, khiêm tốn; ngôn ngữ giao tiếp phải chuẩn mực, rõ ràng, mạch lạc;</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Nghiêm cấm hành vi hách dịch, cửa quyền, thiếu trách nhiệm, gây khó khăn, phiền hà cho người dân, doanh nghiệp khi thi hành công vụ.</w:t>
      </w:r>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31" w:name="dieu_18"/>
      <w:r w:rsidRPr="00FF63DA">
        <w:rPr>
          <w:b/>
          <w:bCs/>
          <w:color w:val="000000"/>
          <w:sz w:val="28"/>
          <w:szCs w:val="28"/>
        </w:rPr>
        <w:t>Điều 18. Nguyên tắc tuyển dụng công chức</w:t>
      </w:r>
      <w:bookmarkEnd w:id="31"/>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Bảo đảm công khai, minh bạch, khách quan và đúng pháp luật.</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Bảo đảm cạnh tranh, bình đẳng.</w:t>
      </w:r>
    </w:p>
    <w:p w:rsidR="00C4555B" w:rsidRPr="009B6324"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3. Người được tuyển dụng phải đáp ứng ngay yêu cầu của vị trí việc làm cần tuyển.</w:t>
      </w:r>
    </w:p>
    <w:p w:rsidR="00C4555B" w:rsidRPr="009B6324"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32" w:name="khoan_4_18"/>
      <w:r w:rsidRPr="009B6324">
        <w:rPr>
          <w:color w:val="000000"/>
          <w:sz w:val="28"/>
          <w:szCs w:val="28"/>
          <w:shd w:val="clear" w:color="auto" w:fill="FFFF96"/>
        </w:rPr>
        <w:t>4. Ưu tiên tuyển dụng người có tài năng, người có công với nước, người dân tộc thiểu số.</w:t>
      </w:r>
      <w:bookmarkEnd w:id="32"/>
    </w:p>
    <w:p w:rsidR="00C4555B" w:rsidRPr="009B6324"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33" w:name="dieu_26"/>
      <w:r w:rsidRPr="009B6324">
        <w:rPr>
          <w:b/>
          <w:bCs/>
          <w:color w:val="000000"/>
          <w:sz w:val="28"/>
          <w:szCs w:val="28"/>
          <w:shd w:val="clear" w:color="auto" w:fill="FFFF96"/>
        </w:rPr>
        <w:t>Điều 26. Xếp loại chất lượng</w:t>
      </w:r>
      <w:bookmarkEnd w:id="33"/>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1. Căn cứ vào kết quả theo dõi, đánh</w:t>
      </w:r>
      <w:r w:rsidRPr="00FF63DA">
        <w:rPr>
          <w:color w:val="000000"/>
          <w:sz w:val="28"/>
          <w:szCs w:val="28"/>
        </w:rPr>
        <w:t xml:space="preserve"> giá, công chức được xếp loại chất lượng hằng năm theo các mức sau:</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Hoàn thành xuất sắc nhiệm vụ;</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Hoàn thành tốt nhiệm vụ;</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Hoàn thành nhiệm vụ;</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Không hoàn thành nhiệm vụ.</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Kết quả xếp loại chất lượng phải được thông báo đến cá nhân công chức, công khai trong cơ quan, tổ chức, đơn vị và được lưu vào hồ sơ công chức.</w:t>
      </w:r>
    </w:p>
    <w:p w:rsidR="00C4555B" w:rsidRPr="00FF63DA"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34" w:name="dieu_36"/>
      <w:r w:rsidRPr="00FF63DA">
        <w:rPr>
          <w:b/>
          <w:bCs/>
          <w:color w:val="000000"/>
          <w:sz w:val="28"/>
          <w:szCs w:val="28"/>
          <w:shd w:val="clear" w:color="auto" w:fill="FFFF96"/>
        </w:rPr>
        <w:t>Điều 36. Hình thức kỷ luật đối với công chức</w:t>
      </w:r>
      <w:bookmarkEnd w:id="34"/>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1. Công chức vi phạm quy định của Luật này và các quy định khác của pháp luật có liên quan thì tùy theo tính chất, mức độ vi phạm phải chịu một trong những hình thức kỷ luật sau đây:</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Khiển trách;</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Cảnh cáo;</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Cách chức, áp dụng đối với công chức lãnh đạo, quản lý;</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Buộc thôi việc.</w:t>
      </w:r>
    </w:p>
    <w:p w:rsidR="00C4555B" w:rsidRPr="00FF63DA"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Công chức bị Tòa án kết án phạt tù mà không được hưởng án treo hoặc bị kết án về tội phạm tham nhũng thì đương nhiên bị buộc thôi việc kể từ ngày bản án, quyết định có hiệu lực pháp luật; công chức giữ chức vụ lãnh đạo, quản lý phạm tội bị Tòa án kết án và bản án, quyết định đã có hiệu lực pháp luật thì đương nhiên thôi giữ chức vụ do bổ nhiệm.</w:t>
      </w:r>
    </w:p>
    <w:p w:rsidR="00C4555B"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Chính phủ quy định chi tiết Điều này và các nội dung khác có liên quan đến xử lý kỷ luật.</w:t>
      </w:r>
    </w:p>
    <w:p w:rsidR="00C4555B" w:rsidRPr="00AC580E" w:rsidRDefault="00C4555B" w:rsidP="00C4555B">
      <w:pPr>
        <w:pStyle w:val="NormalWeb"/>
        <w:shd w:val="clear" w:color="auto" w:fill="FFFFFF"/>
        <w:spacing w:before="0" w:beforeAutospacing="0" w:after="0" w:afterAutospacing="0" w:line="234" w:lineRule="atLeast"/>
        <w:ind w:firstLine="567"/>
        <w:jc w:val="both"/>
        <w:rPr>
          <w:color w:val="000000"/>
          <w:sz w:val="28"/>
          <w:szCs w:val="28"/>
        </w:rPr>
      </w:pPr>
      <w:bookmarkStart w:id="35" w:name="dieu_37"/>
      <w:r w:rsidRPr="00AC580E">
        <w:rPr>
          <w:b/>
          <w:bCs/>
          <w:color w:val="000000"/>
          <w:sz w:val="28"/>
          <w:szCs w:val="28"/>
          <w:shd w:val="clear" w:color="auto" w:fill="FFFF96"/>
        </w:rPr>
        <w:t>Điều 37. Thời hiệu, thời hạn xử lý kỷ luật</w:t>
      </w:r>
      <w:bookmarkEnd w:id="35"/>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Thời hiệu xử lý kỷ luật là thời hạn mà khi hết thời hạn đó thì cán bộ, công chức có hành vi vi phạm không bị xử lý kỷ luật. Thời hiệu xử lý kỷ luật được tính từ thời điểm có hành vi vi phạm.</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Trừ trường hợp quy định tại khoản 2 Điều này, thời hiệu xử lý kỷ luật được quy định như sau:</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05 năm đối với hành vi vi phạm đến mức phải kỷ luật bằng hình thức khiển trách;</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10 năm đối với hành vi vi phạm không thuộc trường hợp quy định tại điểm a khoản này.</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Các hành vi vi phạm không áp dụng thời hiệu xử lý kỷ luật:</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Cán bộ, công chức là đảng viên có hành vi vi phạm đến mức phải kỷ luật bằng hình thức khai trừ;</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Có hành vi vi phạm quy định về công tác bảo vệ chính trị nội bộ;</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 Có hành vi xâm hại đến lợi ích quốc gia trong lĩnh vực quốc phòng, an ninh, đối ngoại;</w:t>
      </w:r>
    </w:p>
    <w:p w:rsidR="00C4555B" w:rsidRPr="009B6324" w:rsidRDefault="00C4555B" w:rsidP="00C4555B">
      <w:pPr>
        <w:pStyle w:val="NormalWeb"/>
        <w:shd w:val="clear" w:color="auto" w:fill="FFFFFF"/>
        <w:spacing w:before="120" w:beforeAutospacing="0" w:after="120" w:afterAutospacing="0" w:line="234" w:lineRule="atLeast"/>
        <w:ind w:firstLine="567"/>
        <w:jc w:val="both"/>
        <w:rPr>
          <w:color w:val="000000"/>
          <w:spacing w:val="-6"/>
          <w:sz w:val="28"/>
          <w:szCs w:val="28"/>
        </w:rPr>
      </w:pPr>
      <w:r w:rsidRPr="009B6324">
        <w:rPr>
          <w:color w:val="000000"/>
          <w:spacing w:val="-6"/>
          <w:sz w:val="28"/>
          <w:szCs w:val="28"/>
        </w:rPr>
        <w:t>d) Sử dụng văn bằng, chứng chỉ, giấy chứng nhận, xác nhận giả hoặc không hợp pháp.</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Thời hạn xử lý kỷ luật đối với cán bộ, công chức là khoảng thời gian từ khi phát hiện hành vi vi phạm kỷ luật của cán bộ, công chức đến khi có quyết định xử lý kỷ luật của cơ quan, tổ chức có thẩm quyền.</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Thời hạn xử lý kỷ luật không quá 90 ngày; trường hợp vụ việc có tình tiết phức tạp cần có thời gian thanh tra, kiểm tra để xác minh làm rõ thêm thì thời hạn xử lý kỷ luật có thể kéo dài nhưng không quá 150 ngày.</w:t>
      </w:r>
    </w:p>
    <w:p w:rsidR="00C4555B" w:rsidRPr="00AC580E" w:rsidRDefault="00C4555B" w:rsidP="00C4555B">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lastRenderedPageBreak/>
        <w:t>4. Trường hợp cá nhân đã bị khởi tố, truy tố hoặc đã có quyết định đưa ra xét xử theo thủ tục tố tụng hình sự nhưng sau đó có quyết định đình chỉ điều tra hoặc đình chỉ vụ án mà hành vi vi phạm có dấu hiệu vi phạm kỷ luật thì bị xem xét xử lý kỷ luật. Thời gian điều tra, truy tố, xét xử theo thủ tục tố tụng hình sự không tính vào thời hiệu xử lý kỷ luật.</w:t>
      </w:r>
    </w:p>
    <w:p w:rsidR="00473B61" w:rsidRPr="004B68C6" w:rsidRDefault="00473B61" w:rsidP="00FF63DA">
      <w:pPr>
        <w:ind w:firstLine="567"/>
        <w:jc w:val="both"/>
        <w:rPr>
          <w:b/>
          <w:sz w:val="28"/>
          <w:szCs w:val="28"/>
        </w:rPr>
      </w:pPr>
    </w:p>
    <w:sectPr w:rsidR="00473B61" w:rsidRPr="004B68C6" w:rsidSect="006A1A1B">
      <w:headerReference w:type="default" r:id="rId7"/>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643" w:rsidRDefault="00674643" w:rsidP="004479E3">
      <w:r>
        <w:separator/>
      </w:r>
    </w:p>
  </w:endnote>
  <w:endnote w:type="continuationSeparator" w:id="0">
    <w:p w:rsidR="00674643" w:rsidRDefault="00674643" w:rsidP="0044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643" w:rsidRDefault="00674643" w:rsidP="004479E3">
      <w:r>
        <w:separator/>
      </w:r>
    </w:p>
  </w:footnote>
  <w:footnote w:type="continuationSeparator" w:id="0">
    <w:p w:rsidR="00674643" w:rsidRDefault="00674643" w:rsidP="004479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778711"/>
      <w:docPartObj>
        <w:docPartGallery w:val="Page Numbers (Top of Page)"/>
        <w:docPartUnique/>
      </w:docPartObj>
    </w:sdtPr>
    <w:sdtEndPr>
      <w:rPr>
        <w:noProof/>
      </w:rPr>
    </w:sdtEndPr>
    <w:sdtContent>
      <w:p w:rsidR="00C4555B" w:rsidRDefault="00C4555B">
        <w:pPr>
          <w:pStyle w:val="Header"/>
          <w:jc w:val="center"/>
        </w:pPr>
        <w:r>
          <w:fldChar w:fldCharType="begin"/>
        </w:r>
        <w:r>
          <w:instrText xml:space="preserve"> PAGE   \* MERGEFORMAT </w:instrText>
        </w:r>
        <w:r>
          <w:fldChar w:fldCharType="separate"/>
        </w:r>
        <w:r w:rsidR="00AD7C3A">
          <w:rPr>
            <w:noProof/>
          </w:rPr>
          <w:t>20</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DE"/>
    <w:rsid w:val="0010238D"/>
    <w:rsid w:val="00252BD4"/>
    <w:rsid w:val="00382FDD"/>
    <w:rsid w:val="003857E0"/>
    <w:rsid w:val="00426EDE"/>
    <w:rsid w:val="004479E3"/>
    <w:rsid w:val="00473ACA"/>
    <w:rsid w:val="00473B61"/>
    <w:rsid w:val="00490A20"/>
    <w:rsid w:val="004A67B5"/>
    <w:rsid w:val="004B68C6"/>
    <w:rsid w:val="0052581E"/>
    <w:rsid w:val="005847F2"/>
    <w:rsid w:val="005F4A2E"/>
    <w:rsid w:val="00674643"/>
    <w:rsid w:val="0068738B"/>
    <w:rsid w:val="006A1A1B"/>
    <w:rsid w:val="006A231C"/>
    <w:rsid w:val="006C0CAC"/>
    <w:rsid w:val="006C3283"/>
    <w:rsid w:val="006C6412"/>
    <w:rsid w:val="00700F3D"/>
    <w:rsid w:val="0080202E"/>
    <w:rsid w:val="008157FF"/>
    <w:rsid w:val="0086117B"/>
    <w:rsid w:val="008C7602"/>
    <w:rsid w:val="0090385C"/>
    <w:rsid w:val="009360B3"/>
    <w:rsid w:val="00992535"/>
    <w:rsid w:val="009A264D"/>
    <w:rsid w:val="009B6324"/>
    <w:rsid w:val="00A072AE"/>
    <w:rsid w:val="00AC580E"/>
    <w:rsid w:val="00AD7C3A"/>
    <w:rsid w:val="00B60413"/>
    <w:rsid w:val="00BD3293"/>
    <w:rsid w:val="00BD4708"/>
    <w:rsid w:val="00C0449A"/>
    <w:rsid w:val="00C11BF9"/>
    <w:rsid w:val="00C4555B"/>
    <w:rsid w:val="00C90510"/>
    <w:rsid w:val="00D0415E"/>
    <w:rsid w:val="00DA6E50"/>
    <w:rsid w:val="00E028D7"/>
    <w:rsid w:val="00E40EFD"/>
    <w:rsid w:val="00FB1691"/>
    <w:rsid w:val="00FD233A"/>
    <w:rsid w:val="00FF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5AEC5"/>
  <w15:chartTrackingRefBased/>
  <w15:docId w15:val="{853467F5-0D1D-4AAC-9EE4-E1DFCEDB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E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738B"/>
    <w:pPr>
      <w:ind w:left="720"/>
      <w:contextualSpacing/>
    </w:pPr>
  </w:style>
  <w:style w:type="paragraph" w:styleId="NormalWeb">
    <w:name w:val="Normal (Web)"/>
    <w:basedOn w:val="Normal"/>
    <w:uiPriority w:val="99"/>
    <w:semiHidden/>
    <w:unhideWhenUsed/>
    <w:rsid w:val="008157FF"/>
    <w:pPr>
      <w:spacing w:before="100" w:beforeAutospacing="1" w:after="100" w:afterAutospacing="1"/>
    </w:pPr>
  </w:style>
  <w:style w:type="character" w:styleId="Hyperlink">
    <w:name w:val="Hyperlink"/>
    <w:basedOn w:val="DefaultParagraphFont"/>
    <w:uiPriority w:val="99"/>
    <w:semiHidden/>
    <w:unhideWhenUsed/>
    <w:rsid w:val="008157FF"/>
    <w:rPr>
      <w:color w:val="0000FF"/>
      <w:u w:val="single"/>
    </w:rPr>
  </w:style>
  <w:style w:type="paragraph" w:styleId="Header">
    <w:name w:val="header"/>
    <w:basedOn w:val="Normal"/>
    <w:link w:val="HeaderChar"/>
    <w:uiPriority w:val="99"/>
    <w:unhideWhenUsed/>
    <w:rsid w:val="004479E3"/>
    <w:pPr>
      <w:tabs>
        <w:tab w:val="center" w:pos="4680"/>
        <w:tab w:val="right" w:pos="9360"/>
      </w:tabs>
    </w:pPr>
  </w:style>
  <w:style w:type="character" w:customStyle="1" w:styleId="HeaderChar">
    <w:name w:val="Header Char"/>
    <w:basedOn w:val="DefaultParagraphFont"/>
    <w:link w:val="Header"/>
    <w:uiPriority w:val="99"/>
    <w:rsid w:val="004479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79E3"/>
    <w:pPr>
      <w:tabs>
        <w:tab w:val="center" w:pos="4680"/>
        <w:tab w:val="right" w:pos="9360"/>
      </w:tabs>
    </w:pPr>
  </w:style>
  <w:style w:type="character" w:customStyle="1" w:styleId="FooterChar">
    <w:name w:val="Footer Char"/>
    <w:basedOn w:val="DefaultParagraphFont"/>
    <w:link w:val="Footer"/>
    <w:uiPriority w:val="99"/>
    <w:rsid w:val="004479E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C32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28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669">
      <w:bodyDiv w:val="1"/>
      <w:marLeft w:val="0"/>
      <w:marRight w:val="0"/>
      <w:marTop w:val="0"/>
      <w:marBottom w:val="0"/>
      <w:divBdr>
        <w:top w:val="none" w:sz="0" w:space="0" w:color="auto"/>
        <w:left w:val="none" w:sz="0" w:space="0" w:color="auto"/>
        <w:bottom w:val="none" w:sz="0" w:space="0" w:color="auto"/>
        <w:right w:val="none" w:sz="0" w:space="0" w:color="auto"/>
      </w:divBdr>
    </w:div>
    <w:div w:id="36438541">
      <w:bodyDiv w:val="1"/>
      <w:marLeft w:val="0"/>
      <w:marRight w:val="0"/>
      <w:marTop w:val="0"/>
      <w:marBottom w:val="0"/>
      <w:divBdr>
        <w:top w:val="none" w:sz="0" w:space="0" w:color="auto"/>
        <w:left w:val="none" w:sz="0" w:space="0" w:color="auto"/>
        <w:bottom w:val="none" w:sz="0" w:space="0" w:color="auto"/>
        <w:right w:val="none" w:sz="0" w:space="0" w:color="auto"/>
      </w:divBdr>
    </w:div>
    <w:div w:id="50622530">
      <w:bodyDiv w:val="1"/>
      <w:marLeft w:val="0"/>
      <w:marRight w:val="0"/>
      <w:marTop w:val="0"/>
      <w:marBottom w:val="0"/>
      <w:divBdr>
        <w:top w:val="none" w:sz="0" w:space="0" w:color="auto"/>
        <w:left w:val="none" w:sz="0" w:space="0" w:color="auto"/>
        <w:bottom w:val="none" w:sz="0" w:space="0" w:color="auto"/>
        <w:right w:val="none" w:sz="0" w:space="0" w:color="auto"/>
      </w:divBdr>
    </w:div>
    <w:div w:id="144395157">
      <w:bodyDiv w:val="1"/>
      <w:marLeft w:val="0"/>
      <w:marRight w:val="0"/>
      <w:marTop w:val="0"/>
      <w:marBottom w:val="0"/>
      <w:divBdr>
        <w:top w:val="none" w:sz="0" w:space="0" w:color="auto"/>
        <w:left w:val="none" w:sz="0" w:space="0" w:color="auto"/>
        <w:bottom w:val="none" w:sz="0" w:space="0" w:color="auto"/>
        <w:right w:val="none" w:sz="0" w:space="0" w:color="auto"/>
      </w:divBdr>
    </w:div>
    <w:div w:id="245847708">
      <w:bodyDiv w:val="1"/>
      <w:marLeft w:val="0"/>
      <w:marRight w:val="0"/>
      <w:marTop w:val="0"/>
      <w:marBottom w:val="0"/>
      <w:divBdr>
        <w:top w:val="none" w:sz="0" w:space="0" w:color="auto"/>
        <w:left w:val="none" w:sz="0" w:space="0" w:color="auto"/>
        <w:bottom w:val="none" w:sz="0" w:space="0" w:color="auto"/>
        <w:right w:val="none" w:sz="0" w:space="0" w:color="auto"/>
      </w:divBdr>
    </w:div>
    <w:div w:id="258754759">
      <w:bodyDiv w:val="1"/>
      <w:marLeft w:val="0"/>
      <w:marRight w:val="0"/>
      <w:marTop w:val="0"/>
      <w:marBottom w:val="0"/>
      <w:divBdr>
        <w:top w:val="none" w:sz="0" w:space="0" w:color="auto"/>
        <w:left w:val="none" w:sz="0" w:space="0" w:color="auto"/>
        <w:bottom w:val="none" w:sz="0" w:space="0" w:color="auto"/>
        <w:right w:val="none" w:sz="0" w:space="0" w:color="auto"/>
      </w:divBdr>
    </w:div>
    <w:div w:id="415170832">
      <w:bodyDiv w:val="1"/>
      <w:marLeft w:val="0"/>
      <w:marRight w:val="0"/>
      <w:marTop w:val="0"/>
      <w:marBottom w:val="0"/>
      <w:divBdr>
        <w:top w:val="none" w:sz="0" w:space="0" w:color="auto"/>
        <w:left w:val="none" w:sz="0" w:space="0" w:color="auto"/>
        <w:bottom w:val="none" w:sz="0" w:space="0" w:color="auto"/>
        <w:right w:val="none" w:sz="0" w:space="0" w:color="auto"/>
      </w:divBdr>
    </w:div>
    <w:div w:id="527912686">
      <w:bodyDiv w:val="1"/>
      <w:marLeft w:val="0"/>
      <w:marRight w:val="0"/>
      <w:marTop w:val="0"/>
      <w:marBottom w:val="0"/>
      <w:divBdr>
        <w:top w:val="none" w:sz="0" w:space="0" w:color="auto"/>
        <w:left w:val="none" w:sz="0" w:space="0" w:color="auto"/>
        <w:bottom w:val="none" w:sz="0" w:space="0" w:color="auto"/>
        <w:right w:val="none" w:sz="0" w:space="0" w:color="auto"/>
      </w:divBdr>
    </w:div>
    <w:div w:id="571619542">
      <w:bodyDiv w:val="1"/>
      <w:marLeft w:val="0"/>
      <w:marRight w:val="0"/>
      <w:marTop w:val="0"/>
      <w:marBottom w:val="0"/>
      <w:divBdr>
        <w:top w:val="none" w:sz="0" w:space="0" w:color="auto"/>
        <w:left w:val="none" w:sz="0" w:space="0" w:color="auto"/>
        <w:bottom w:val="none" w:sz="0" w:space="0" w:color="auto"/>
        <w:right w:val="none" w:sz="0" w:space="0" w:color="auto"/>
      </w:divBdr>
    </w:div>
    <w:div w:id="619725187">
      <w:bodyDiv w:val="1"/>
      <w:marLeft w:val="0"/>
      <w:marRight w:val="0"/>
      <w:marTop w:val="0"/>
      <w:marBottom w:val="0"/>
      <w:divBdr>
        <w:top w:val="none" w:sz="0" w:space="0" w:color="auto"/>
        <w:left w:val="none" w:sz="0" w:space="0" w:color="auto"/>
        <w:bottom w:val="none" w:sz="0" w:space="0" w:color="auto"/>
        <w:right w:val="none" w:sz="0" w:space="0" w:color="auto"/>
      </w:divBdr>
    </w:div>
    <w:div w:id="653217228">
      <w:bodyDiv w:val="1"/>
      <w:marLeft w:val="0"/>
      <w:marRight w:val="0"/>
      <w:marTop w:val="0"/>
      <w:marBottom w:val="0"/>
      <w:divBdr>
        <w:top w:val="none" w:sz="0" w:space="0" w:color="auto"/>
        <w:left w:val="none" w:sz="0" w:space="0" w:color="auto"/>
        <w:bottom w:val="none" w:sz="0" w:space="0" w:color="auto"/>
        <w:right w:val="none" w:sz="0" w:space="0" w:color="auto"/>
      </w:divBdr>
    </w:div>
    <w:div w:id="865828228">
      <w:bodyDiv w:val="1"/>
      <w:marLeft w:val="0"/>
      <w:marRight w:val="0"/>
      <w:marTop w:val="0"/>
      <w:marBottom w:val="0"/>
      <w:divBdr>
        <w:top w:val="none" w:sz="0" w:space="0" w:color="auto"/>
        <w:left w:val="none" w:sz="0" w:space="0" w:color="auto"/>
        <w:bottom w:val="none" w:sz="0" w:space="0" w:color="auto"/>
        <w:right w:val="none" w:sz="0" w:space="0" w:color="auto"/>
      </w:divBdr>
    </w:div>
    <w:div w:id="980113785">
      <w:bodyDiv w:val="1"/>
      <w:marLeft w:val="0"/>
      <w:marRight w:val="0"/>
      <w:marTop w:val="0"/>
      <w:marBottom w:val="0"/>
      <w:divBdr>
        <w:top w:val="none" w:sz="0" w:space="0" w:color="auto"/>
        <w:left w:val="none" w:sz="0" w:space="0" w:color="auto"/>
        <w:bottom w:val="none" w:sz="0" w:space="0" w:color="auto"/>
        <w:right w:val="none" w:sz="0" w:space="0" w:color="auto"/>
      </w:divBdr>
    </w:div>
    <w:div w:id="1122924483">
      <w:bodyDiv w:val="1"/>
      <w:marLeft w:val="0"/>
      <w:marRight w:val="0"/>
      <w:marTop w:val="0"/>
      <w:marBottom w:val="0"/>
      <w:divBdr>
        <w:top w:val="none" w:sz="0" w:space="0" w:color="auto"/>
        <w:left w:val="none" w:sz="0" w:space="0" w:color="auto"/>
        <w:bottom w:val="none" w:sz="0" w:space="0" w:color="auto"/>
        <w:right w:val="none" w:sz="0" w:space="0" w:color="auto"/>
      </w:divBdr>
    </w:div>
    <w:div w:id="1153519587">
      <w:bodyDiv w:val="1"/>
      <w:marLeft w:val="0"/>
      <w:marRight w:val="0"/>
      <w:marTop w:val="0"/>
      <w:marBottom w:val="0"/>
      <w:divBdr>
        <w:top w:val="none" w:sz="0" w:space="0" w:color="auto"/>
        <w:left w:val="none" w:sz="0" w:space="0" w:color="auto"/>
        <w:bottom w:val="none" w:sz="0" w:space="0" w:color="auto"/>
        <w:right w:val="none" w:sz="0" w:space="0" w:color="auto"/>
      </w:divBdr>
    </w:div>
    <w:div w:id="1327511371">
      <w:bodyDiv w:val="1"/>
      <w:marLeft w:val="0"/>
      <w:marRight w:val="0"/>
      <w:marTop w:val="0"/>
      <w:marBottom w:val="0"/>
      <w:divBdr>
        <w:top w:val="none" w:sz="0" w:space="0" w:color="auto"/>
        <w:left w:val="none" w:sz="0" w:space="0" w:color="auto"/>
        <w:bottom w:val="none" w:sz="0" w:space="0" w:color="auto"/>
        <w:right w:val="none" w:sz="0" w:space="0" w:color="auto"/>
      </w:divBdr>
    </w:div>
    <w:div w:id="1430278086">
      <w:bodyDiv w:val="1"/>
      <w:marLeft w:val="0"/>
      <w:marRight w:val="0"/>
      <w:marTop w:val="0"/>
      <w:marBottom w:val="0"/>
      <w:divBdr>
        <w:top w:val="none" w:sz="0" w:space="0" w:color="auto"/>
        <w:left w:val="none" w:sz="0" w:space="0" w:color="auto"/>
        <w:bottom w:val="none" w:sz="0" w:space="0" w:color="auto"/>
        <w:right w:val="none" w:sz="0" w:space="0" w:color="auto"/>
      </w:divBdr>
    </w:div>
    <w:div w:id="1484735582">
      <w:bodyDiv w:val="1"/>
      <w:marLeft w:val="0"/>
      <w:marRight w:val="0"/>
      <w:marTop w:val="0"/>
      <w:marBottom w:val="0"/>
      <w:divBdr>
        <w:top w:val="none" w:sz="0" w:space="0" w:color="auto"/>
        <w:left w:val="none" w:sz="0" w:space="0" w:color="auto"/>
        <w:bottom w:val="none" w:sz="0" w:space="0" w:color="auto"/>
        <w:right w:val="none" w:sz="0" w:space="0" w:color="auto"/>
      </w:divBdr>
    </w:div>
    <w:div w:id="1489515684">
      <w:bodyDiv w:val="1"/>
      <w:marLeft w:val="0"/>
      <w:marRight w:val="0"/>
      <w:marTop w:val="0"/>
      <w:marBottom w:val="0"/>
      <w:divBdr>
        <w:top w:val="none" w:sz="0" w:space="0" w:color="auto"/>
        <w:left w:val="none" w:sz="0" w:space="0" w:color="auto"/>
        <w:bottom w:val="none" w:sz="0" w:space="0" w:color="auto"/>
        <w:right w:val="none" w:sz="0" w:space="0" w:color="auto"/>
      </w:divBdr>
    </w:div>
    <w:div w:id="1622683983">
      <w:bodyDiv w:val="1"/>
      <w:marLeft w:val="0"/>
      <w:marRight w:val="0"/>
      <w:marTop w:val="0"/>
      <w:marBottom w:val="0"/>
      <w:divBdr>
        <w:top w:val="none" w:sz="0" w:space="0" w:color="auto"/>
        <w:left w:val="none" w:sz="0" w:space="0" w:color="auto"/>
        <w:bottom w:val="none" w:sz="0" w:space="0" w:color="auto"/>
        <w:right w:val="none" w:sz="0" w:space="0" w:color="auto"/>
      </w:divBdr>
    </w:div>
    <w:div w:id="1754858023">
      <w:bodyDiv w:val="1"/>
      <w:marLeft w:val="0"/>
      <w:marRight w:val="0"/>
      <w:marTop w:val="0"/>
      <w:marBottom w:val="0"/>
      <w:divBdr>
        <w:top w:val="none" w:sz="0" w:space="0" w:color="auto"/>
        <w:left w:val="none" w:sz="0" w:space="0" w:color="auto"/>
        <w:bottom w:val="none" w:sz="0" w:space="0" w:color="auto"/>
        <w:right w:val="none" w:sz="0" w:space="0" w:color="auto"/>
      </w:divBdr>
    </w:div>
    <w:div w:id="1823885771">
      <w:bodyDiv w:val="1"/>
      <w:marLeft w:val="0"/>
      <w:marRight w:val="0"/>
      <w:marTop w:val="0"/>
      <w:marBottom w:val="0"/>
      <w:divBdr>
        <w:top w:val="none" w:sz="0" w:space="0" w:color="auto"/>
        <w:left w:val="none" w:sz="0" w:space="0" w:color="auto"/>
        <w:bottom w:val="none" w:sz="0" w:space="0" w:color="auto"/>
        <w:right w:val="none" w:sz="0" w:space="0" w:color="auto"/>
      </w:divBdr>
    </w:div>
    <w:div w:id="209643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van-ban/Bo-may-hanh-chinh/Hien-phap-nam-2013-215627.asp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21</Pages>
  <Words>5051</Words>
  <Characters>28791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34</cp:revision>
  <cp:lastPrinted>2026-05-11T11:42:00Z</cp:lastPrinted>
  <dcterms:created xsi:type="dcterms:W3CDTF">2026-05-11T03:57:00Z</dcterms:created>
  <dcterms:modified xsi:type="dcterms:W3CDTF">2026-05-11T11:43:00Z</dcterms:modified>
</cp:coreProperties>
</file>